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B4" w:rsidRDefault="005B6AB4" w:rsidP="005B6AB4">
      <w:pPr>
        <w:pStyle w:val="pt-title"/>
        <w:shd w:val="clear" w:color="auto" w:fill="FFFFFF"/>
        <w:spacing w:before="0" w:beforeAutospacing="0" w:after="0" w:afterAutospacing="0" w:line="257" w:lineRule="atLeast"/>
        <w:jc w:val="center"/>
        <w:rPr>
          <w:rFonts w:ascii="Arial" w:hAnsi="Arial" w:cs="Arial"/>
          <w:color w:val="333333"/>
          <w:sz w:val="28"/>
          <w:szCs w:val="28"/>
        </w:rPr>
      </w:pPr>
      <w:r>
        <w:rPr>
          <w:rStyle w:val="pt-defaultparagraphfont"/>
          <w:rFonts w:ascii="Arial" w:hAnsi="Arial" w:cs="Arial"/>
          <w:b/>
          <w:bCs/>
          <w:color w:val="17365D"/>
          <w:sz w:val="28"/>
          <w:szCs w:val="28"/>
        </w:rPr>
        <w:t>UPUTE ZA PRIJAVITELJE: ULAGANJE U PROIZVODNU TEHNOLOGIJU - NACRT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p>
    <w:p w:rsidR="005B6AB4" w:rsidRDefault="005B6AB4" w:rsidP="005B6AB4">
      <w:pPr>
        <w:pStyle w:val="Naslov1"/>
        <w:shd w:val="clear" w:color="auto" w:fill="E8E8E8"/>
        <w:spacing w:before="0"/>
        <w:jc w:val="both"/>
        <w:rPr>
          <w:rFonts w:ascii="Cambria" w:hAnsi="Cambria" w:cs="Helvetica"/>
          <w:color w:val="333333"/>
        </w:rPr>
      </w:pPr>
      <w:r>
        <w:rPr>
          <w:rStyle w:val="pt-defaultparagraphfont-000003"/>
          <w:rFonts w:ascii="Cambria" w:hAnsi="Cambria" w:cs="Helvetica"/>
          <w:color w:val="365F91"/>
        </w:rPr>
        <w:t>1 OPĆE ODREDBE</w:t>
      </w:r>
    </w:p>
    <w:p w:rsidR="005B6AB4" w:rsidRDefault="005B6AB4" w:rsidP="005B6AB4">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Ove Upute za prijavitelje (u daljnjem tekstu: Upute) pružaju smjernice o načinu podnošenja projektnih prijava navodeći pravila podnošenja prijava, njihovog odabira i provedbe aktivnosti koje se financiraju u okviru ovog Poziva na dostavu projektnih prijava.</w:t>
      </w:r>
    </w:p>
    <w:p w:rsidR="005B6AB4" w:rsidRDefault="005B6AB4" w:rsidP="005B6AB4">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1.1 UVOD</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Upute vezane uz Poziv na dostavu projektnih prijava primjenjuju se sukladno Prioritetnoj osi 3. Poslovna konkurentnost, Investicijskom prioritetu 3d Potpora stvaranju kapaciteta MSP-a za uključivanje u proces rasta na regionalnim, nacionalnim i međunarodnim tržištima i inovacijske procese, Specifičnom cilju 3d1 Poboljšani razvoj i rast MSP na domaćem i stranim tržištima,</w:t>
      </w:r>
      <w:r>
        <w:rPr>
          <w:rStyle w:val="apple-converted-space"/>
          <w:rFonts w:ascii="Calibri" w:hAnsi="Calibri" w:cs="Helvetica"/>
          <w:color w:val="333333"/>
          <w:sz w:val="22"/>
          <w:szCs w:val="22"/>
        </w:rPr>
        <w:t> </w:t>
      </w:r>
      <w:hyperlink r:id="rId5" w:tgtFrame="_blank" w:history="1">
        <w:r>
          <w:rPr>
            <w:rStyle w:val="pt-hyperlink"/>
            <w:rFonts w:ascii="Calibri" w:eastAsiaTheme="majorEastAsia" w:hAnsi="Calibri" w:cs="Helvetica"/>
            <w:color w:val="0000FF"/>
            <w:sz w:val="22"/>
            <w:szCs w:val="22"/>
            <w:u w:val="single"/>
          </w:rPr>
          <w:t>Operativnog programa Konkurentnost i kohezija 2014. - 2020.</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(u daljnjem tekstu: OPKK) , pružajući financijsku potporu (u daljnjem tekstu: potpora) u svrhu provedbe Poziva na dostavu projektnih prijava “Razvoj malog i srednjeg poduzetništva” (u daljnjem tekstu: Poziv).</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OPKK je usmjeren ka poboljšanju konkurentnosti u Republici Hrvatskoj, kako na nacionalnoj tako i na regionalnoj razini, a financira se iz Europskog fonda za regionalni razvoj (u daljnjem tekstu: EFRR) i Kohezijskog fonda (KF) te Državnog proračuna Republike Hrvatske. Investicije financirane sredstvima EFRR imaju za cilj ojačati gospodarsku i socijalnu koheziju u Europskoj uniji</w:t>
      </w:r>
      <w:r>
        <w:rPr>
          <w:rStyle w:val="apple-converted-space"/>
          <w:rFonts w:ascii="Calibri" w:hAnsi="Calibri" w:cs="Helvetica"/>
          <w:color w:val="333333"/>
          <w:sz w:val="22"/>
          <w:szCs w:val="22"/>
        </w:rPr>
        <w:t> </w:t>
      </w:r>
      <w:hyperlink r:id="rId6" w:tgtFrame="_blank" w:history="1">
        <w:r>
          <w:rPr>
            <w:rStyle w:val="pt-hyperlink"/>
            <w:rFonts w:ascii="Calibri" w:eastAsiaTheme="majorEastAsia" w:hAnsi="Calibri" w:cs="Helvetica"/>
            <w:color w:val="0000FF"/>
            <w:sz w:val="22"/>
            <w:szCs w:val="22"/>
            <w:u w:val="single"/>
          </w:rPr>
          <w:t>ispravljanjem neravnoteže između njezinih regija</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Cjelokupni okvir za korištenje instrumenata kohezijske politike Europske unije (EU) u Republici Hrvatskoj u razdoblju od 2014. - 2020. godine reguliran je Sporazumom o partnerstvu između Republike Hrvatske i Europske Komisije za korištenje EU strukturnih i investicijskih fondova za rast i radna mjesta u razdoblju 2014.-2020. (</w:t>
      </w:r>
      <w:hyperlink r:id="rId7" w:tgtFrame="_blank" w:history="1">
        <w:r>
          <w:rPr>
            <w:rStyle w:val="pt-hyperlink"/>
            <w:rFonts w:ascii="Calibri" w:eastAsiaTheme="majorEastAsia" w:hAnsi="Calibri" w:cs="Helvetica"/>
            <w:color w:val="0000FF"/>
            <w:sz w:val="22"/>
            <w:szCs w:val="22"/>
            <w:u w:val="single"/>
          </w:rPr>
          <w:t>Sporazum o partnerstvu</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 Sporazum o partnerstvu opisuje način na koji će Republika Hrvatska pristupiti ispunjavanju kako zajedničkih ciljeva strategije Europa 2020, tako i nacionalnih ciljeva, uz pomoć sredstava iz proračuna EU koja su joj dodijeljena kroz višegodišnji financijski okvir za razdoblje 2014. - 2020. godine.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Opći cilj Sporazuma o partnerstvu je pružiti potporu u približavanju Republike Hrvatske ostalim državama Europske unije, odnosno regijama, ubrzavanjem gospodarskog rasta i poticanjem zapošljavanja. Treći tematski cilj Sporazuma o partnerstvu, povećanje konkurentnosti malog i srednjeg poduzetništva, predstavlja i jedan od ciljeva OPKK te je izravno obuhvaćen provedbom ovog Poziva.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Prioritetna os 3. Poslovna konkurentnost, specifični cilj 3d1 Poboljšani razvoj i rast MSP na domaćem i stranim tržištima u okviru OPKK ima za cilj pružiti bolju potporu razvoju konkurentnosti pomaganjem održivog razvoja proizvodnje i jačanjem sposobnosti poduzeća da se natječu na međunarodnim tržištima kao načina povećanja regionalne konkurentnosti i bržeg gospodarskog rasta.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skladu sa</w:t>
      </w:r>
      <w:r>
        <w:rPr>
          <w:rStyle w:val="apple-converted-space"/>
          <w:rFonts w:ascii="Calibri" w:hAnsi="Calibri" w:cs="Helvetica"/>
          <w:color w:val="333333"/>
          <w:sz w:val="22"/>
          <w:szCs w:val="22"/>
        </w:rPr>
        <w:t> </w:t>
      </w:r>
      <w:hyperlink r:id="rId8" w:tgtFrame="_blank" w:history="1">
        <w:r>
          <w:rPr>
            <w:rStyle w:val="pt-hyperlink"/>
            <w:rFonts w:ascii="Calibri" w:eastAsiaTheme="majorEastAsia" w:hAnsi="Calibri" w:cs="Helvetica"/>
            <w:color w:val="0000FF"/>
            <w:sz w:val="22"/>
            <w:szCs w:val="22"/>
            <w:u w:val="single"/>
          </w:rPr>
          <w:t>Strategijom razvoja poduzetništva u Republici Hrvatskoj 2013. - 2020.</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(NN 136/13), strateški pristup ima za cilj ojačati konkurentnost MSP stvaranjem i proširenjem kapaciteta za razvoj procesa, roba i usluga, održavanjem i povećanjem zaposlenosti, dodane vrijednosti, prodaje na inozemnim tržištima i usvajanjem novih rješenja i tehnologija.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Ovim Pozivom želi se doprinijeti povećanju gospodarske učinkovitosti i konkurentnosti malog i srednjeg poduzetništva povećanjem razvojnog potencijala i produktivnosti rada, jačanjem sposobnosti MSP da se natječu kako na domaćem tako i na međunarodnim tržištima. Navedeno će se postići primjenom sveobuhvatnog pristupa glavnim strateškim potrebama malog i srednjeg poduzetništva poboljšanjem tehnološke strukture, olakšavanjem proizvodnih investicija i jačanjem održivosti i konkurentnosti MSP.</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1.2 PRAVNA OSNOVA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Putem Programa dodjele državnih potpora za razvoj malog i srednjeg poduzetništva</w:t>
      </w:r>
      <w:r>
        <w:rPr>
          <w:rStyle w:val="apple-converted-space"/>
          <w:rFonts w:ascii="Calibri" w:hAnsi="Calibri" w:cs="Helvetica"/>
          <w:color w:val="333333"/>
          <w:sz w:val="22"/>
          <w:szCs w:val="22"/>
        </w:rPr>
        <w:t> </w:t>
      </w:r>
      <w:r>
        <w:rPr>
          <w:rStyle w:val="pt-defaultparagraphfont-000004"/>
          <w:rFonts w:ascii="Calibri" w:hAnsi="Calibri" w:cs="Helvetica"/>
          <w:color w:val="333333"/>
          <w:sz w:val="17"/>
          <w:szCs w:val="17"/>
          <w:vertAlign w:val="superscript"/>
        </w:rPr>
        <w:t>1</w:t>
      </w:r>
      <w:r>
        <w:rPr>
          <w:rStyle w:val="apple-converted-space"/>
          <w:rFonts w:ascii="Calibri" w:hAnsi="Calibri" w:cs="Helvetica"/>
          <w:color w:val="333333"/>
          <w:sz w:val="22"/>
          <w:szCs w:val="22"/>
        </w:rPr>
        <w:t> </w:t>
      </w:r>
      <w:r>
        <w:rPr>
          <w:rStyle w:val="pt-defaultparagraphfont-000004"/>
          <w:rFonts w:ascii="Calibri" w:hAnsi="Calibri" w:cs="Helvetica"/>
          <w:color w:val="333333"/>
          <w:sz w:val="22"/>
          <w:szCs w:val="22"/>
        </w:rPr>
        <w:t>(u daljnjem tekstu: Program) definiraju se ciljevi, uvjeti i postupci za dodjelu državnih potpora namijenjenih povećanju gospodarske aktivnosti i konkurentnosti malih i srednjih poduzeća za realizaciju projekata. Program se sufinancira sredstvima EFRR, jednog od glavnih financijskih instrumenata regionalne i kohezijske politike Europske unije, s ciljem smanjivanja ekonomskih i socijalnih razlika između regija Europske unije.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Ministarstvo poduzetništva i obrta (u daljnjem tekstu: MINPO) će dodijeliti državne potpore u smislu članka 107.1 Ugovora o funkcioniranju Europske unije, koji je reguliran Uredbom Komisije (EU) br. 651/2014 оd 17. lipnja 2014. o ocjenjivanju određenih kategorija potpora spojivima s unutarnjim tržištem u primjeni članaka 107. i 108. Ugovora (u daljnjem tekstu: Uredba 651/2014).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000006"/>
        <w:shd w:val="clear" w:color="auto" w:fill="FFFFFF"/>
        <w:spacing w:before="0" w:beforeAutospacing="0" w:after="0" w:afterAutospacing="0" w:line="257" w:lineRule="atLeast"/>
        <w:jc w:val="both"/>
        <w:rPr>
          <w:rFonts w:ascii="Calibri" w:hAnsi="Calibri" w:cs="Helvetica"/>
          <w:color w:val="333333"/>
          <w:sz w:val="18"/>
          <w:szCs w:val="18"/>
        </w:rPr>
      </w:pPr>
      <w:r>
        <w:rPr>
          <w:rStyle w:val="pt-defaultparagraphfont-000007"/>
          <w:rFonts w:ascii="Calibri" w:hAnsi="Calibri" w:cs="Helvetica"/>
          <w:color w:val="333333"/>
          <w:sz w:val="14"/>
          <w:szCs w:val="14"/>
          <w:vertAlign w:val="superscript"/>
        </w:rPr>
        <w:t>1</w:t>
      </w:r>
      <w:r>
        <w:rPr>
          <w:rStyle w:val="apple-converted-space"/>
          <w:rFonts w:ascii="Calibri" w:hAnsi="Calibri" w:cs="Helvetica"/>
          <w:color w:val="333333"/>
          <w:sz w:val="18"/>
          <w:szCs w:val="18"/>
        </w:rPr>
        <w:t> </w:t>
      </w:r>
      <w:r>
        <w:rPr>
          <w:rStyle w:val="pt-defaultparagraphfont-000007"/>
          <w:rFonts w:ascii="Calibri" w:hAnsi="Calibri" w:cs="Helvetica"/>
          <w:color w:val="333333"/>
          <w:sz w:val="18"/>
          <w:szCs w:val="18"/>
        </w:rPr>
        <w:t>Referenca na objavu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Prije pripreme projektne prijave, prijavitelji se pozivaju da prouče glavne dokumente: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Zakonodavstvo Europske unije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(EU) br. 1301/2013 Europskog parlamenta i Vijeća od 17. prosinca 2013. o Europskom fondu za regionalni razvoj i o posebnim odredbama o cilju „Ulaganje za rast i radna mjesta te stavljanju izvan snage Uredbe (EZ) br. 1080/2006</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Komisije (EU) br. 651/2014 оd 17. lipnja 2014. o ocjenjivanju određenih kategorija potpora spojivima s unutarnjim tržištem u primjeni članaka 107. i 108. Ugovora.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 </w:t>
      </w:r>
    </w:p>
    <w:p w:rsidR="005B6AB4" w:rsidRDefault="005B6AB4" w:rsidP="005B6AB4">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Nacionalno zakonodavstvo</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•Ugovor o pristupanju Republike Hrvatske Europskoj uniji (NN - Međunarodni ugovori br. 2/12)</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•Zakon o uspostavi institucionalnog okvira za provedbu europskih strukturnih i investicijskih fondova u Republici Hrvatskoj u financijskom razdoblju od 2014./2020. (NN 92/14)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o tijelima u sustavima upravljanja i kontrole korištenja Europskog socijalnog fonda, Europskog fonda za regionalni razvoj i Kohezijskog fonda, u vezi s ciljem "Ulaganje za rast i radna mjesta" (NN 107/14)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državnim potporama (NN 47/14)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poticanju razvoja malog gospodarstva (NN 29/02, 63/07, 53/12, 56/13)</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obrtu (NN 143/13)</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trgovačkim društvima (NN 111/93, 34/99, 118/03, 146/08, 137/09, 152/11, 111/12, 144/12, 68/13)</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zadrugama (NN 34/11, 125/13, 76/14)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prostornom uređenju (NN 153/13)</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gradnji (NN 153/13)</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•Karta regionalnih potpora za Hrvatsku (2014. – 2020.) usvojena Odlukom Europske Komisije br. SA.38668 (2014/N) objavljene u Službenom listu Europske unije, C 233 18. srpnja 2014. godine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•Zaključak Vlade Republike Hrvatske usvojen na 152. sjednici održanoj 24. travnja 2014. godine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o indeksu razvijenosti (NN 63/10, 158/13)</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o razvrstavanju jedinica lokalne i područne (regionalne) samouprave prema stupnju razvijenosti (NN 158/13)</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•Program dodjele državnih potpora za razvoj malog i srednjeg poduzetništva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•Zajednička nacionalna pravila,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•Pravilnik o prihvatljivosti izdataka (NN 143/14).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Strateški okvir</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w:t>
      </w:r>
      <w:r>
        <w:rPr>
          <w:rStyle w:val="apple-converted-space"/>
          <w:rFonts w:ascii="Calibri" w:hAnsi="Calibri" w:cs="Helvetica"/>
          <w:color w:val="333333"/>
          <w:sz w:val="22"/>
          <w:szCs w:val="22"/>
        </w:rPr>
        <w:t> </w:t>
      </w:r>
      <w:hyperlink r:id="rId9" w:tgtFrame="_blank" w:history="1">
        <w:r>
          <w:rPr>
            <w:rStyle w:val="pt-hyperlink"/>
            <w:rFonts w:ascii="Calibri" w:eastAsiaTheme="majorEastAsia" w:hAnsi="Calibri" w:cs="Helvetica"/>
            <w:color w:val="0000FF"/>
            <w:sz w:val="22"/>
            <w:szCs w:val="22"/>
            <w:u w:val="single"/>
          </w:rPr>
          <w:t>Sporazum o partnerstvu između Republike Hrvatske i Europske komisije za korištenje EU strukturnih i investicijskih fondova za rast i radna</w:t>
        </w:r>
        <w:r>
          <w:rPr>
            <w:rStyle w:val="apple-converted-space"/>
            <w:rFonts w:ascii="Calibri" w:hAnsi="Calibri" w:cs="Helvetica"/>
            <w:color w:val="0000FF"/>
            <w:sz w:val="22"/>
            <w:szCs w:val="22"/>
            <w:u w:val="single"/>
          </w:rPr>
          <w:t> </w:t>
        </w:r>
        <w:r>
          <w:rPr>
            <w:rStyle w:val="pt-hyperlink"/>
            <w:rFonts w:ascii="Calibri" w:eastAsiaTheme="majorEastAsia" w:hAnsi="Calibri" w:cs="Helvetica"/>
            <w:color w:val="0000FF"/>
            <w:sz w:val="22"/>
            <w:szCs w:val="22"/>
            <w:u w:val="single"/>
          </w:rPr>
          <w:t>mjesta u razdoblju 2014.-2020.</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w:t>
      </w:r>
      <w:r>
        <w:rPr>
          <w:rStyle w:val="apple-converted-space"/>
          <w:rFonts w:ascii="Calibri" w:hAnsi="Calibri" w:cs="Helvetica"/>
          <w:color w:val="333333"/>
          <w:sz w:val="22"/>
          <w:szCs w:val="22"/>
        </w:rPr>
        <w:t> </w:t>
      </w:r>
      <w:hyperlink r:id="rId10" w:tgtFrame="_blank" w:history="1">
        <w:r>
          <w:rPr>
            <w:rStyle w:val="pt-hyperlink"/>
            <w:rFonts w:ascii="Calibri" w:eastAsiaTheme="majorEastAsia" w:hAnsi="Calibri" w:cs="Helvetica"/>
            <w:color w:val="0000FF"/>
            <w:sz w:val="22"/>
            <w:szCs w:val="22"/>
            <w:u w:val="single"/>
          </w:rPr>
          <w:t>Operativni program Konkurentnost i kohezija 2014.-2020.</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w:t>
      </w:r>
      <w:r>
        <w:rPr>
          <w:rStyle w:val="apple-converted-space"/>
          <w:rFonts w:ascii="Calibri" w:hAnsi="Calibri" w:cs="Helvetica"/>
          <w:color w:val="333333"/>
          <w:sz w:val="22"/>
          <w:szCs w:val="22"/>
        </w:rPr>
        <w:t> </w:t>
      </w:r>
      <w:hyperlink r:id="rId11" w:tgtFrame="_blank" w:history="1">
        <w:r>
          <w:rPr>
            <w:rStyle w:val="pt-hyperlink"/>
            <w:rFonts w:ascii="Calibri" w:eastAsiaTheme="majorEastAsia" w:hAnsi="Calibri" w:cs="Helvetica"/>
            <w:color w:val="0000FF"/>
            <w:sz w:val="22"/>
            <w:szCs w:val="22"/>
            <w:u w:val="single"/>
          </w:rPr>
          <w:t>Strategija razvoja poduzetništva u Republici Hrvatskoj 2013. – 2020.</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(NN 136/13).</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1.3 PREDMET, NAMJENA I CILJ POZIVA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Predmet: Poboljšanje poslovnog razvoja i tehnološke spremnosti MSP poticanjem ulaganja u materijalnu i nematerijalnu imovinu, posebice kroz izgradnju i opremanje poslovnih jedinica.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Namjena: Poticanje investicija u početna ulaganja povezana s osnivanjem nove poslovne jedinice, proširenjem kapaciteta postojeće poslovne jedinice, diversifikacijom proizvodnje poslovne jedinice na proizvode koje dotična poslovna jedinica prethodno nije proizvodila ili temeljitom promjenom u sveukupnom proizvodnom procesu postojeće poslovne jedinice.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Cilj: Razvoj malog i srednjeg poduzetništva te razvoj novih kompetencija i stvaranje radnih mjesta.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1.4 POKAZATELJI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uspješnu primjenu i praćenje postignuća, potrebno je opisati sljedeće pokazatelje rezultata i učinaka te njihove konkretne vrijednosti navesti u obrascu projektne prijave. Prijavljeni projekti su dužni pridonijeti ostvarenju pokazatelja utvrđenih u OPKK kao što su opisani u nastavku: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Pokazatelji rezultata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Razlika u dodanoj vrijednosti po zaposlenom u MSP prije i poslije projekta</w:t>
      </w:r>
      <w:r>
        <w:rPr>
          <w:rStyle w:val="apple-converted-space"/>
          <w:rFonts w:ascii="Calibri" w:hAnsi="Calibri" w:cs="Helvetica"/>
          <w:b/>
          <w:bCs/>
          <w:color w:val="333333"/>
          <w:sz w:val="22"/>
          <w:szCs w:val="22"/>
        </w:rPr>
        <w:t> </w:t>
      </w:r>
      <w:r>
        <w:rPr>
          <w:rStyle w:val="pt-defaultparagraphfont-000004"/>
          <w:rFonts w:ascii="Calibri" w:hAnsi="Calibri" w:cs="Helvetica"/>
          <w:color w:val="333333"/>
          <w:sz w:val="22"/>
          <w:szCs w:val="22"/>
        </w:rPr>
        <w:t>(vrijednost pokazatelja koju će projekt ostvariti tri godine po završetku provedbe projekta u odnosu na vrijednost prije početka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Pokazatelji učinka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Sačuvana radna mjesta / Neto otvorena radna mjesta</w:t>
      </w:r>
      <w:r>
        <w:rPr>
          <w:rStyle w:val="apple-converted-space"/>
          <w:rFonts w:ascii="Calibri" w:hAnsi="Calibri" w:cs="Helvetica"/>
          <w:b/>
          <w:bCs/>
          <w:color w:val="333333"/>
          <w:sz w:val="22"/>
          <w:szCs w:val="22"/>
        </w:rPr>
        <w:t> </w:t>
      </w:r>
      <w:r>
        <w:rPr>
          <w:rStyle w:val="pt-defaultparagraphfont-000004"/>
          <w:rFonts w:ascii="Calibri" w:hAnsi="Calibri" w:cs="Helvetica"/>
          <w:color w:val="333333"/>
          <w:sz w:val="22"/>
          <w:szCs w:val="22"/>
        </w:rPr>
        <w:t>(vrijednost pokazatelja koju će projekt ostvariti tri godine po završetku provedbe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Povećani prihodi od izvoza</w:t>
      </w:r>
      <w:r>
        <w:rPr>
          <w:rStyle w:val="apple-converted-space"/>
          <w:rFonts w:ascii="Calibri" w:hAnsi="Calibri" w:cs="Helvetica"/>
          <w:b/>
          <w:bCs/>
          <w:color w:val="333333"/>
          <w:sz w:val="22"/>
          <w:szCs w:val="22"/>
        </w:rPr>
        <w:t> </w:t>
      </w:r>
      <w:r>
        <w:rPr>
          <w:rStyle w:val="pt-defaultparagraphfont-000004"/>
          <w:rFonts w:ascii="Calibri" w:hAnsi="Calibri" w:cs="Helvetica"/>
          <w:color w:val="333333"/>
          <w:sz w:val="22"/>
          <w:szCs w:val="22"/>
        </w:rPr>
        <w:t>(vrijednost pokazatelja koju će projekt ostvariti tri godine po završetku provedbe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Povećani ukupni prihod</w:t>
      </w:r>
      <w:r>
        <w:rPr>
          <w:rStyle w:val="apple-converted-space"/>
          <w:rFonts w:ascii="Calibri" w:hAnsi="Calibri" w:cs="Helvetica"/>
          <w:b/>
          <w:bCs/>
          <w:color w:val="333333"/>
          <w:sz w:val="22"/>
          <w:szCs w:val="22"/>
        </w:rPr>
        <w:t> </w:t>
      </w:r>
      <w:r>
        <w:rPr>
          <w:rStyle w:val="pt-defaultparagraphfont-000004"/>
          <w:rFonts w:ascii="Calibri" w:hAnsi="Calibri" w:cs="Helvetica"/>
          <w:color w:val="333333"/>
          <w:sz w:val="22"/>
          <w:szCs w:val="22"/>
        </w:rPr>
        <w:t>(vrijednost pokazatelja koju će projekt ostvariti tri godine po završetku provedbe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Udio privatnih sredstava u ukupnom ulaganju koja odgovaraju javnoj potpori</w:t>
      </w:r>
      <w:r>
        <w:rPr>
          <w:rStyle w:val="apple-converted-space"/>
          <w:rFonts w:ascii="Calibri" w:hAnsi="Calibri" w:cs="Helvetica"/>
          <w:b/>
          <w:bCs/>
          <w:color w:val="333333"/>
          <w:sz w:val="22"/>
          <w:szCs w:val="22"/>
        </w:rPr>
        <w:t> </w:t>
      </w:r>
      <w:r>
        <w:rPr>
          <w:rStyle w:val="pt-defaultparagraphfont-000004"/>
          <w:rFonts w:ascii="Calibri" w:hAnsi="Calibri" w:cs="Helvetica"/>
          <w:color w:val="333333"/>
          <w:sz w:val="22"/>
          <w:szCs w:val="22"/>
        </w:rPr>
        <w:t>(bespovratna sredstva)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1.5 FINANCIJSKA ALOKACIJA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Temeljem OPKK u Državnom proračunu Republike Hrvatske iz EFRR</w:t>
      </w:r>
      <w:r>
        <w:rPr>
          <w:rStyle w:val="apple-converted-space"/>
          <w:rFonts w:ascii="Calibri" w:hAnsi="Calibri" w:cs="Helvetica"/>
          <w:color w:val="333333"/>
          <w:sz w:val="22"/>
          <w:szCs w:val="22"/>
        </w:rPr>
        <w:t> </w:t>
      </w:r>
      <w:r>
        <w:rPr>
          <w:rStyle w:val="pt-defaultparagraphfont-000010"/>
          <w:rFonts w:ascii="Calibri" w:hAnsi="Calibri" w:cs="Helvetica"/>
          <w:b/>
          <w:bCs/>
          <w:color w:val="333333"/>
          <w:sz w:val="22"/>
          <w:szCs w:val="22"/>
        </w:rPr>
        <w:t>osigurano je 357.200.000 kuna za razdoblje 2014. – 2020</w:t>
      </w:r>
      <w:r>
        <w:rPr>
          <w:rStyle w:val="apple-converted-space"/>
          <w:rFonts w:ascii="Calibri" w:hAnsi="Calibri" w:cs="Helvetica"/>
          <w:b/>
          <w:bCs/>
          <w:color w:val="333333"/>
          <w:sz w:val="22"/>
          <w:szCs w:val="22"/>
        </w:rPr>
        <w:t> </w:t>
      </w:r>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1.6 VRSTE, IZNOS I INTENZITETI POTPORA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Potpora pružena kroz Program ne podliježe zahtjevima vezanim uz izvješćivanje iz članka 108(3) TFEU-a budući je potpora u skladu s Uredbom Komisije (EU) br. 651/2014 оd 17. lipnja 2014. o ocjenjivanju određenih kategorija potpora spojivima s unutarnjim tržištem u primjeni članaka 107. i 108. Ugovora.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Sredstva državnih potpora iz Programa dodjeljuju se na temelju sljedećih članaka: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lastRenderedPageBreak/>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•članak 7. Regionalne potpore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•članak 8. Potpore za savjetodavne usluge u korist MSP-ova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•članak 9. Potpore MSP-ovima za sudjelovanje na sajmovima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•članak 10. Potpore za usavršavanje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A) Regionalne potpore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1.Regionalne potpore, dodjeljuju se za početno ulaganje ili početno ulaganje u korist nove ekonomske djelatnosti.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2.Intenzitet regionalne potpore izračunava se sukladno Karti regionalnih potpora i Zaključku Vlade Republike Hrvatske, KLASA: 022-03/14-07/145, URBROJ: 50301-05/05-14-2 od 24. travnja 2014. te iznosi 35% za srednje poduzetnike i 45% za mikro i male poduzetnike.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3.Bruto ekvivalent potpore iz st. 1 ovog članka ne može prijeći prag od 5.000.000 kuna.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4.Korisnik potpore mora osigurati financijski doprinos od najmanje 25% prihvatljivih troškova iz vlastitih izvora ili vanjskim financiranjem, u obliku oslobođenom od bilo kakve državne potpore.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B) Potpore za savjetodavne usluge u korist MSP-ova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 Potpore za savjetodavne usluge u korist MSP, mogu se dodijeliti isključivo pod uvjetom da su izravno vezane za projekt za koji se dodjeljuje regionalna potpora.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 Intenzitet potpore za savjetodavne usluge u korist malih i srednjih poduzeća ne može prelaziti 50% prihvatljivih troškova.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 Bruto ekvivalent potpore iz stavka 1 ne može prijeći prag od 2.000.000 kuna po poduzetniku po projektu.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C) Potpore MSP-ovima za sudjelovanje na sajmovima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1.Potpore za sudjelovanje na sajmovima mogu se dodijeliti isključivo pod uvjetom da su izravno vezane za projekt za koji se dodjeljuje regionalna potpora.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2.Intenzitet potpore MSP-ovima za sudjelovanje na sajmovima ne može prelaziti 50% prihvatljivih troškova.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3.Bruto ekvivalent potpore iz stavka 1. ovog članka ne može prijeći prag od 1.000.000 kuna.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D) Potpore za usavršavanje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1.Potpore za usavršavanje, mogu se dodijeliti isključivo pod uvjetom da su izravno vezane za projekt za koji se dodjeljuje regionalna potpora.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2.Potpore se ne mogu dodijeliti za usavršavanje koje korisnici provode radi osiguravanja sukladnosti s obveznim nacionalnim normama o usavršavanju.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3.Potpore za usavršavanje dodijelit će se u slijedećim intenzitetima: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a)za srednja poduzeća 60% opravdanih troškova, odnosno 70% opravdanih troškova ako se usavršavanje provodi za radnike s invaliditetom ili radnike u nepovoljnom položaju;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b)za mala i mikro poduzeća 70% opravdanih troškova.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4.Bruto ekvivalent potpore iz stavka 1. ovog članka ne može prijeći prag od 2.000.000 kuna.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Najniža vrijednost potpore</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 odnosno najniži iznos bespovratnih sredstava koji se može dodijeliti pojedinom projektu iznosi 500.000 kuna. Ukupna državna potpora A) - D) ne može prijeći prag od 5.000.000 kuna.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Napomena: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Državne potpore iz točaka B) - D) odobravat će se, sukladno članku 7. Programa, samo onom poduzetniku kojemu je odobrena regionalna potpora iz točke A), odnosno jedino zajedno s regionalnim potporama.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1.7 ZBRAJANJE POTPORA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Državne potpore dodijeljene temeljem Programa mogu se zbrajati: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 s bilo kojom drugom državnom potporom, pod uvjetom da se dotična potpora odnosi na različite prihvatljive troškove koje je moguće utvrditi;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 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Programa;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 s bilo kojom drugom državnom potporom s prihvatljivim troškovima koje nije moguće utvrditi.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Državne potpore iz Programa nije dozvoljeno kumulirati s potporama male vrijednosti u pogledu istih opravdanih troškova, ako bi takvo zbrajanje rezultiralo iznosom potpore koji prelazi pragove utvrđene Programom.</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2 UVJETI ZA PRIJAVITELJE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2.1 PRIHVATLJIVOST PRIJAVITELJA: TKO MOŽE SUDJELOVATI?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Kako bi se ispunili uvjeti prihvatljivosti, prijavitelji moraju biti pravne ili fizičke osobe koje su: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•mikro, malo ili srednje poduzeće sukladno definiciji malih i srednjih poduzeća na način utvrđen u Prilogu I. Definicija malih i srednjih poduzeća Uredbe 651/2014.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2.2 PRIHVATLJIVOST PRIJAVITELJA: TKO NE MOŽE SUDJELOVATI?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okviru ovog Poziva,</w:t>
      </w:r>
      <w:r>
        <w:rPr>
          <w:rStyle w:val="apple-converted-space"/>
          <w:rFonts w:ascii="Calibri" w:hAnsi="Calibri" w:cs="Helvetica"/>
          <w:color w:val="333333"/>
          <w:sz w:val="22"/>
          <w:szCs w:val="22"/>
        </w:rPr>
        <w:t> </w:t>
      </w:r>
      <w:r>
        <w:rPr>
          <w:rStyle w:val="pt-defaultparagraphfont-000020"/>
          <w:rFonts w:ascii="Calibri" w:hAnsi="Calibri" w:cs="Helvetica"/>
          <w:b/>
          <w:bCs/>
          <w:color w:val="333333"/>
          <w:sz w:val="22"/>
          <w:szCs w:val="22"/>
          <w:u w:val="single"/>
        </w:rPr>
        <w:t>potpora se ne može dodijeliti</w:t>
      </w:r>
      <w:r>
        <w:rPr>
          <w:rStyle w:val="apple-converted-space"/>
          <w:rFonts w:ascii="Calibri" w:hAnsi="Calibri" w:cs="Helvetica"/>
          <w:b/>
          <w:bCs/>
          <w:color w:val="333333"/>
          <w:sz w:val="22"/>
          <w:szCs w:val="22"/>
          <w:u w:val="single"/>
        </w:rPr>
        <w:t> </w:t>
      </w:r>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1)za djelatnosti povezane s izvozom u treće zemlje ili države članice;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2)ako se prednost daje uporabi domaće robe u odnosu na uvezenu robu;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3)u sektorima ribarstva i akvakulture;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4)u sektoru primarne poljoprivredne proizvodnje;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5)za djelatnosti prerade i stavljanja na tržište poljoprivrednih proizvoda, u sljedećim  slučajevima: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•i. ako se iznos potpora utvrđuje na temelju cijene ili količine tih proizvoda kupljenih od primarnih proizvođača ili stavljenih u promet od strane dotičnih poduzetnika; ili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•ii. ako su potpore uvjetovane njihovim djelomičnim ili potpunim prenošenjem na primarne proizvođače;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6)za djelatnosti u turizmu</w:t>
      </w:r>
      <w:r>
        <w:rPr>
          <w:rStyle w:val="apple-converted-space"/>
          <w:rFonts w:ascii="Calibri" w:hAnsi="Calibri" w:cs="Helvetica"/>
          <w:color w:val="333333"/>
          <w:sz w:val="22"/>
          <w:szCs w:val="22"/>
        </w:rPr>
        <w:t> </w:t>
      </w:r>
      <w:r>
        <w:rPr>
          <w:rStyle w:val="pt-defaultparagraphfont-000004"/>
          <w:rFonts w:ascii="Calibri" w:hAnsi="Calibri" w:cs="Helvetica"/>
          <w:color w:val="333333"/>
          <w:sz w:val="17"/>
          <w:szCs w:val="17"/>
          <w:vertAlign w:val="superscript"/>
        </w:rPr>
        <w:t>2</w:t>
      </w:r>
      <w:r>
        <w:rPr>
          <w:rStyle w:val="apple-converted-space"/>
          <w:rFonts w:ascii="Calibri" w:hAnsi="Calibri" w:cs="Helvetica"/>
          <w:color w:val="333333"/>
          <w:sz w:val="22"/>
          <w:szCs w:val="22"/>
        </w:rPr>
        <w:t> </w:t>
      </w:r>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7)za zatvaranje nekonkurentnih rudnika ugljena, kako su obuhvaćene Odlukom Vijeća br. 2010/787;</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8)u korist djelatnosti u sektoru čelika, sektoru ugljena, sektoru brodogradnje, sektoru umjetnih vlakna, sektoru prometa te povezanoj infrastrukturi, proizvodnji i distribuciji energije te energetskoj infrastrukturi, kao što je definirano u Uredbi 651/2014;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9)za rekonstrukciju i/ili gradnju poslovnog, odnosno proizvodnog prostora;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10)korisniku koji je zatvorio istu ili sličnu djelatnost u Europskom gospodarskom prostoru u dvije godine koje su prethodile prijavi na ovaj Poziv, odnosno koja je, u vrijeme podnošenja zahtjeva za potporu, imala konkretne planove za zatvaranje u roku od najviše dvije godine nakon što investicija za koje se traži potpora bude završena;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11)poduzetnicima od kojih je, kako je navedeno u članku 1., točka 4.a) Uredbe 651/2014, temeljem prethodne odluke Komisije kojom se potpora proglašava protuzakonitom i nespojivom s unutarnjim tržištem, zatražen povrat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12)poduzetnicima u teškoćama kako je definirano u članku 4. stavku 1, točki 12. Programa;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13)poduzetnicima koji su u postupku predstečajne nagodbe sukladno Zakonu o financijskom poslovanju i predstečajnoj nagodbi (NN 108/12, 144/12, 81/13, 112/13);</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14)poduzetnicima koji su u postupku stečaja ili likvidacije Sukladno odredbama Stečajnog zakona (NN 44/96, 29/99, 129/00, 123/03, 82/06, 116/10, 25/12, 133/12);</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15)poduzetnicima koji nemaju poslovni nastan u Republici Hrvatskoj, odnosno poslovnu jedinicu ili podružnicu u Republici Hrvatskoj u trenutku donošenja Odluke o financiranju,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16)poduzetnicima koji nisu ispunili obveze vezane uz plaćanje dospjelih poreznih obveza i obveza za mirovinsko i zdravstveno osiguranje u skladu sa zakonskim odredbama u Republici Hrvatskoj, odnosno u zemlji kojoj su osnovani;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17)poduzetnicima koji nemaju podmirene sve obveze prema svojim zaposlenicima po bilo kojoj osnovi;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 xml:space="preserve">18)u slučajevima u kojima je protiv prijavitelja/osoba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protuzakonito posredovanje, udruživanje za počinjenje kaznenih </w:t>
      </w:r>
      <w:r>
        <w:rPr>
          <w:rStyle w:val="pt-defaultparagraphfont-000004"/>
          <w:rFonts w:ascii="Calibri" w:hAnsi="Calibri" w:cs="Helvetica"/>
          <w:color w:val="333333"/>
          <w:sz w:val="22"/>
          <w:szCs w:val="22"/>
        </w:rPr>
        <w:lastRenderedPageBreak/>
        <w:t>djela, zločinačko udruženje i počinjenje kaznenog djela u sastavu zločinačkog udruženja i zlouporaba obavljanja dužnosti državne vlasti sukladno odredbama Kaznenog zakona (NN 125/11, 144/12);</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19)poduzetnicima koji su dobili državnu potporu ili potporu male vrijednosti za isti opravdani trošak projekta, ukoliko ista nije u skladu s odjeljkom 1.7. Zbrajanje potpora;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20)poduzetnicima koji se nalaze u postupku povrata državne potpore ili potpore male vrijednosti;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21)poduzetnicima koji nisu registrirani za obavljanje gospodarske djelatnosti najmanje godinu dana prije dana predaje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22)poduzetnicima koji nemaju niti jednog zaposlenog na temelju sati rada u mjesecu koji prethodi danu predaje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23)poduzetnicima koji ne mogu iskazati pozitivan EBITDA (poslovni prihod – poslovni rashod + amortizacija) prema godišnjim financijskim izvješćima u fiskalnoj godini koja prethodi godini predaje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24)poduzetnicima koji nemaju minimalni udio kapitala u pasivi 15% prema godišnjim financijskim izvješćima u fiskalnoj godini koja prethodi godini predaje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25)poduzetnicima koji su bili u blokadi ukupno više od 15 dana, od toga više od 5 dana u kontinuitetu, u proteklih 6 mjeseci prije dana predaje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26)poduzetnici koji vode poslovne knjige i evidencije sukladno Zakonu o porezu na dohodak umjesto uvjeta navedenih u točkama 22) i 23) moraju kumulativno udovoljiti sljedećim uvjetima: ukupni godišnji iznos primitaka mora biti veći od ukupnog iznosa izdataka u fiskalnoj godini koja prethodi godini predaje projektne prijave i vrijednost dugotrajne imovine prema nabavnoj vrijednosti u fiskalnoj godini koja prethodi godini predaje projektne prijave mora biti minimalno jednaka ukupnoj vrijednosti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000022"/>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4"/>
          <w:szCs w:val="14"/>
          <w:vertAlign w:val="superscript"/>
        </w:rPr>
        <w:t>2</w:t>
      </w:r>
      <w:r>
        <w:rPr>
          <w:rStyle w:val="apple-converted-space"/>
          <w:rFonts w:ascii="Calibri" w:hAnsi="Calibri" w:cs="Helvetica"/>
          <w:color w:val="333333"/>
          <w:sz w:val="18"/>
          <w:szCs w:val="18"/>
        </w:rPr>
        <w:t> </w:t>
      </w:r>
      <w:r>
        <w:rPr>
          <w:rStyle w:val="pt-defaultparagraphfont-000007"/>
          <w:rFonts w:ascii="Calibri" w:hAnsi="Calibri" w:cs="Helvetica"/>
          <w:color w:val="333333"/>
          <w:sz w:val="18"/>
          <w:szCs w:val="18"/>
        </w:rPr>
        <w:t>djelatnosti prema klasifikaciji NACE Rev. 2:</w:t>
      </w:r>
    </w:p>
    <w:p w:rsidR="005B6AB4" w:rsidRDefault="005B6AB4" w:rsidP="005B6AB4">
      <w:pPr>
        <w:pStyle w:val="pt-normal-000022"/>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(a)oznaka NACE 55: Smještaj;</w:t>
      </w:r>
    </w:p>
    <w:p w:rsidR="005B6AB4" w:rsidRDefault="005B6AB4" w:rsidP="005B6AB4">
      <w:pPr>
        <w:pStyle w:val="pt-normal-000022"/>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(b)oznaka NACE 56: Djelatnosti pripreme i usluživanja hrane i pića;</w:t>
      </w:r>
    </w:p>
    <w:p w:rsidR="005B6AB4" w:rsidRDefault="005B6AB4" w:rsidP="005B6AB4">
      <w:pPr>
        <w:pStyle w:val="pt-normal-000022"/>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(c)oznaka NACE 79: Putničke agencije, organizatori putovanja (turoperatori) i ostale rezervacijske usluge te djelatnosti povezane s njima;</w:t>
      </w:r>
    </w:p>
    <w:p w:rsidR="005B6AB4" w:rsidRDefault="005B6AB4" w:rsidP="005B6AB4">
      <w:pPr>
        <w:pStyle w:val="pt-normal-000022"/>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(d)oznaka NACE 91: Knjižnice, arhivi, muzeji i ostale kulturne djelatnosti;</w:t>
      </w:r>
    </w:p>
    <w:p w:rsidR="005B6AB4" w:rsidRDefault="005B6AB4" w:rsidP="005B6AB4">
      <w:pPr>
        <w:pStyle w:val="pt-normal-000022"/>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(e)oznaka NACE 93: Sportske djelatnosti te zabavne i rekreacijske djelatnosti;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2.3 PARTNERI I PRIHVATLJIVOST PARTNERA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moraju djelovati pojedinačno. Partnerske organizacije i partnerstvo bilo koje vrste nisu prihvatljivi.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2.4 ZAHTJEVI VEZANI UZ SPOSOBNOST PRIJAVITELJA, UČINKOVITO KORIŠTENJE SREDSTAVA I ODRŽIVOST REZULTATA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Prijavitelji moraju biti u mogućnosti provesti projekt pravovremeno i u skladu sa zahtjevima utvrđenima u ovim Uputama. Prijavitelji trebaju osigurati učinkovitu uporabu sredstava u skladu s načelima ekonomičnosti, učinkovitosti i djelotvornosti (Definicija se nalazi u pojmovniku na kraju dokumenta). Prijavitelji moraju imati stabilne i dostatne izvore financiranja.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moraju osigurati trajnost projekta, odnosno tijekom razdoblja od tri godine od završetka projekta moraju osigurati</w:t>
      </w:r>
      <w:r>
        <w:rPr>
          <w:rStyle w:val="apple-converted-space"/>
          <w:rFonts w:ascii="Calibri" w:hAnsi="Calibri" w:cs="Helvetica"/>
          <w:color w:val="333333"/>
          <w:sz w:val="22"/>
          <w:szCs w:val="22"/>
        </w:rPr>
        <w:t> </w:t>
      </w:r>
      <w:r>
        <w:rPr>
          <w:rStyle w:val="pt-defaultparagraphfont-000004"/>
          <w:rFonts w:ascii="Calibri" w:hAnsi="Calibri" w:cs="Helvetica"/>
          <w:color w:val="333333"/>
          <w:sz w:val="22"/>
          <w:szCs w:val="22"/>
        </w:rPr>
        <w:t>(</w:t>
      </w:r>
      <w:r>
        <w:rPr>
          <w:rStyle w:val="apple-converted-space"/>
          <w:rFonts w:ascii="Calibri" w:hAnsi="Calibri" w:cs="Helvetica"/>
          <w:color w:val="333333"/>
          <w:sz w:val="22"/>
          <w:szCs w:val="22"/>
        </w:rPr>
        <w:t> </w:t>
      </w:r>
      <w:r>
        <w:rPr>
          <w:rStyle w:val="pt-defaultparagraphfont-000004"/>
          <w:rFonts w:ascii="Calibri" w:hAnsi="Calibri" w:cs="Helvetica"/>
          <w:color w:val="333333"/>
          <w:sz w:val="22"/>
          <w:szCs w:val="22"/>
        </w:rPr>
        <w:t>Čl. Uredbe (EU) br. 1303/2013 Europskog Parlamenta i Vijeća):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•održavanje opreme i druge imovine nabavljenih tijekom projekta sukladno uputama/preporukama proizvođača;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•održivost aktivnosti i rezultata kako bi se osigurala realizacija ciljanih pokazatelja utvrđenih u odjeljku 1.4. Pokazatelji i u projektnim prijavama;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•da ne dođe do bitne izmjene projektnih rezultata uslijed promjene prirode vlasništva dijela infrastrukture ili prestanka proizvodne aktivnosti.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Nepridržavanje zahtjeva vezanih uz trajnost smatrat će se kršenjem ugovora i može dovesti do povrata sredstava od strane korisnika (Osim ako je do potonjeg došlo uslijed stečaja koji nije uzrokovan prijevarom).</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3 UVJETI ZA PROJEKTE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3.1 PRIHVATLJIVOST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Kako bi bili prihvatljivi, projekti moraju udovoljavati sljedećim uvjetima: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•prihvatljive aktivnosti moraju se provoditi na području Republike Hrvatske, s iznimkom sudjelovanja na međunarodnim sajmovima te dijela aktivnosti temeljenih na poslovnim putovanjima u inozemstvo koja se izravno odnose na aktivnosti utvrđene u projektu;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•projektne aktivnosti moraju se odvijati u prihvatljivom sektoru;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mora udovoljavati ograničenjima vezanima uz najniži i najviši iznos i najviši intenzitet potpore;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mora udovoljavati svim zahtjevima vezanima uz pravila državne potpore utvrđenima u člancima 5. i 6. Programa;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•provedba projekta ne smije započeti prije predaje projektne prijave MINPO;</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mora imati zatvorenu financijsku konstrukciju kako je definirano u poglavlju 9. Uputa;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•korisnik mora osigurati financijski doprinos od najmanje 25% prihvatljivih troškova iz vlastitih izvora ili vanjskim financiranjem, u obliku oslobođenom od bilo kakve državne potpore;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rezultati ulaganja MSP se moraju zadržati na mjestu ulaganja, najmanje tri godine nakon završetka projekta. Ovo ne sprječava zamjenu postrojenja ili opreme koji su zastarjeli zbog brzih tehnoloških promjena, uz uvjet da je gospodarska djelatnost zadržana u predmetnoj jedinici lokalne samouprave tijekom navedenog minimalnog razdoblja: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•u slučaju kada prijavitelj nekretninom/prostorom koji se oprema upravlja putem zakupa, najma, ugovora o koncesiji, ugovora o upravljanju ili slično, ugovor mora prijavitelju pružiti pravo na navedenu nekretninu kroz razdoblje od minimalno 3 godine od završetka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mora uključivati samo aktivnosti koje se ne financiraju iz drugih programa u okviru nacionalnog ili drugih javnih proračuna;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•trajanje projekta ne može biti duže od 18 mjeseca od dana sklapanja ugovora.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Napomena: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Prijavitelj preuzima rizik troškova nastalih u razdoblju između podnošenja projektne prijave i datuma odobrenja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3.2 PRIHVATLJIVOST AKTIVNOSTI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Ulaganje MSP (potpomognuto potporom iz Odjeljka 1.6 Vrste, iznos i intenziteti potpora) mora se zadržati na mjestu ulaganja najmanje tri godine nakon završetka projekta. Ovo ne sprječava zamjenu postrojenja ili opreme koji su zastarjeli zbog brzih tehnoloških promjena, uz uvjet da je gospodarska djelatnost zadržana u predmetnoj jedinici lokalne samouprave tijekom navedenog minimalnog razdoblja.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Aktivnosti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Naslov4"/>
        <w:shd w:val="clear" w:color="auto" w:fill="FFFFFF"/>
        <w:spacing w:before="0"/>
        <w:rPr>
          <w:rFonts w:ascii="Cambria" w:hAnsi="Cambria" w:cs="Helvetica"/>
          <w:color w:val="333333"/>
          <w:szCs w:val="22"/>
        </w:rPr>
      </w:pPr>
      <w:r>
        <w:rPr>
          <w:rStyle w:val="pt-defaultparagraphfont-000025"/>
          <w:rFonts w:ascii="Cambria" w:hAnsi="Cambria" w:cs="Helvetica"/>
          <w:i w:val="0"/>
          <w:iCs w:val="0"/>
          <w:color w:val="4F81BD"/>
          <w:szCs w:val="22"/>
        </w:rPr>
        <w:t>Ulaganje u materijalnu imovinu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6675"/>
        <w:gridCol w:w="6675"/>
      </w:tblGrid>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Neprihvatljivi troškovi</w:t>
            </w:r>
          </w:p>
        </w:tc>
      </w:tr>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nabava novih strojeva, opreme, alata te s njima povezani troškovi aktiviranja, transporta, montaže i stavljanja u pogon, ukoliko iste u pogon stavlja dobavljač. Troškovi montaže opreme i strojeva također su prihvatljivi ukoliko su prikazani na istom računu s nabavljenom opremom te predstavljaju sastavni dio nabave opreme</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nabava mjernih uređaja vezanih za projekt</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informatičko-komunikacijskih i audio/video rješenja (hardver i softver) koji su direktno povezani s provedbom projektnih aktivnosti</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povezani s distribucijom rezultata te troškovi povezani s ispunjavanjem zahtjeva za transparentnost projekta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kupnje ili najma opreme potrebne za provedbu projekta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zakup materijalne imovine ukoliko zakup postrojenja i strojeva ima oblik financijskog leasinga i sadržava obvezu korisnika potpore na kupnju imovine nakon isteka ugovora o zakupu.</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priprema zemljišta,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razminiranje zemljišta,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krčenje zemljišta,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trošak gradnje, rekonstrukcije, modernizacije zgrada, poslovnih prostorija, drugih objekata i njihovog neposrednog okruženja i okoline, direktno povezanima s rezultatima projekta,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komunalni doprinos, cijene vodnih i energetskih priključaka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kupnja ili zakup zgrada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kupnja ili zakup zemljišta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kupnja ili zakup polovne opreme</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nabava vozila za upravljanje projektom</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IT, komunikacijska i ostala oprema za redovito poslovanje</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amortizacija opreme nabavljene iz bespovratnih sredstava</w:t>
            </w:r>
          </w:p>
          <w:p w:rsidR="005B6AB4" w:rsidRDefault="005B6AB4">
            <w:pPr>
              <w:pStyle w:val="pt-normal-000030"/>
              <w:spacing w:before="0" w:beforeAutospacing="0" w:after="0" w:afterAutospacing="0"/>
              <w:rPr>
                <w:rFonts w:ascii="Calibri" w:hAnsi="Calibri"/>
                <w:sz w:val="22"/>
                <w:szCs w:val="22"/>
              </w:rPr>
            </w:pPr>
            <w:r>
              <w:rPr>
                <w:rStyle w:val="pt-000000"/>
                <w:rFonts w:ascii="Calibri" w:hAnsi="Calibri"/>
                <w:sz w:val="22"/>
                <w:szCs w:val="22"/>
              </w:rPr>
              <w:t> </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5B6AB4" w:rsidRDefault="005B6AB4" w:rsidP="005B6AB4">
      <w:pPr>
        <w:pStyle w:val="Naslov4"/>
        <w:shd w:val="clear" w:color="auto" w:fill="FFFFFF"/>
        <w:spacing w:before="0"/>
        <w:rPr>
          <w:rFonts w:ascii="Cambria" w:hAnsi="Cambria" w:cs="Helvetica"/>
          <w:color w:val="333333"/>
          <w:szCs w:val="22"/>
        </w:rPr>
      </w:pPr>
      <w:r>
        <w:rPr>
          <w:rStyle w:val="pt-defaultparagraphfont-000025"/>
          <w:rFonts w:ascii="Cambria" w:hAnsi="Cambria" w:cs="Helvetica"/>
          <w:i w:val="0"/>
          <w:iCs w:val="0"/>
          <w:color w:val="4F81BD"/>
          <w:szCs w:val="22"/>
        </w:rPr>
        <w:t>Ulaganje u nematerijalnu imovinu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6675"/>
        <w:gridCol w:w="6675"/>
      </w:tblGrid>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Neprihvatljivi troškovi</w:t>
            </w:r>
          </w:p>
        </w:tc>
      </w:tr>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nabava patenata, autorskih prava, ukoliko udovoljava čl. 7 Programa potpora</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000000"/>
                <w:rFonts w:ascii="Calibri" w:hAnsi="Calibri"/>
                <w:sz w:val="22"/>
                <w:szCs w:val="22"/>
              </w:rPr>
              <w:t> </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Ulaganje u nematerijalnu imovinu: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 mora se upotrebljavati isključivo kod korisnika potpore;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 mora se voditi kao imovina koja se amortizira;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 mora biti kupljena po tržišnim uvjetima od treće osobe nepovezane s kupcem; 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 mora biti uključena u imovinu poduzetnika koji prima potporu i ostati povezana s projektom za koji se dodjeljuje potpora tijekom tri godine po završetku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4"/>
        <w:shd w:val="clear" w:color="auto" w:fill="FFFFFF"/>
        <w:spacing w:before="0"/>
        <w:rPr>
          <w:rFonts w:ascii="Cambria" w:hAnsi="Cambria" w:cs="Helvetica"/>
          <w:color w:val="333333"/>
          <w:szCs w:val="22"/>
        </w:rPr>
      </w:pPr>
      <w:r>
        <w:rPr>
          <w:rStyle w:val="pt-defaultparagraphfont-000025"/>
          <w:rFonts w:ascii="Cambria" w:hAnsi="Cambria" w:cs="Helvetica"/>
          <w:i w:val="0"/>
          <w:iCs w:val="0"/>
          <w:color w:val="4F81BD"/>
          <w:szCs w:val="22"/>
        </w:rPr>
        <w:t>Savjetodavne usluge koje pružaju vanjski konzultanti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6675"/>
        <w:gridCol w:w="6675"/>
      </w:tblGrid>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Neprihvatljivi troškovi</w:t>
            </w:r>
          </w:p>
        </w:tc>
      </w:tr>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usluga upravljanja projektom</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usluga provedbe javne nabave za potrebe projekta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usluga izrade natječajne i provedbene dokumentacije</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usluga revizije projekta, koju ugovara korisnik, za projekte čiji ukupni prihvatljivi izdaci premašuju 1.500.000 kuna</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savjetodavne usluge povezane s redovitim aktivnostima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pripreme projekta i ostale savjetodavne usluge izvan prihvatljivog razdoblja</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4"/>
        <w:shd w:val="clear" w:color="auto" w:fill="FFFFFF"/>
        <w:spacing w:before="0"/>
        <w:rPr>
          <w:rFonts w:ascii="Cambria" w:hAnsi="Cambria" w:cs="Helvetica"/>
          <w:color w:val="333333"/>
          <w:szCs w:val="22"/>
        </w:rPr>
      </w:pPr>
      <w:r>
        <w:rPr>
          <w:rStyle w:val="pt-defaultparagraphfont-000025"/>
          <w:rFonts w:ascii="Cambria" w:hAnsi="Cambria" w:cs="Helvetica"/>
          <w:i w:val="0"/>
          <w:iCs w:val="0"/>
          <w:color w:val="4F81BD"/>
          <w:szCs w:val="22"/>
        </w:rPr>
        <w:t>Sudjelovanje na sajmovima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6675"/>
        <w:gridCol w:w="6675"/>
      </w:tblGrid>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Neprihvatljivi troškovi</w:t>
            </w:r>
          </w:p>
        </w:tc>
      </w:tr>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najam, uređivanje i vođenje štanda pri prvom sudjelovanju poduzetnika na određenom sajmu ili izložbi, s ciljem predstavljanja novog proizvoda, koji je nastao kao rezultat investicije za koju je odobrena potpora</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transporta, putni troškovi i troškovi smještaja vezani za nastup na sajmovima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vezani za ostala predstavljanja na sajmovima (nevezano za projekt)</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4"/>
        <w:shd w:val="clear" w:color="auto" w:fill="FFFFFF"/>
        <w:spacing w:before="0"/>
        <w:rPr>
          <w:rFonts w:ascii="Cambria" w:hAnsi="Cambria" w:cs="Helvetica"/>
          <w:color w:val="333333"/>
          <w:szCs w:val="22"/>
        </w:rPr>
      </w:pPr>
      <w:r>
        <w:rPr>
          <w:rStyle w:val="pt-defaultparagraphfont-000025"/>
          <w:rFonts w:ascii="Cambria" w:hAnsi="Cambria" w:cs="Helvetica"/>
          <w:i w:val="0"/>
          <w:iCs w:val="0"/>
          <w:color w:val="4F81BD"/>
          <w:szCs w:val="22"/>
        </w:rPr>
        <w:lastRenderedPageBreak/>
        <w:t>Usavršavanje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6675"/>
        <w:gridCol w:w="6675"/>
      </w:tblGrid>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Neprihvatljivi troškovi</w:t>
            </w:r>
          </w:p>
        </w:tc>
      </w:tr>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predavača, za sate tijekom kojih su predavači sudjelovali u obuci;</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poslovanja povezani s predavačima i polaznicima koji su izravno povezani s projektom usavršavanja, poput putnih troškova, troškova materijala i potrošne robe izravno povezanih s projektom, amortizacija alata i opreme ako se upotrebljavaju isključivo za projekt usavršavanja;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najniži nužni troškovi smještaja za polaznike usavršavanja koji su radnici s invaliditetom</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savjetodavnih usluga povezanih s projektom usavršavanja;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osoblja polaznika i opće neizravni troškovi (administrativni troškovi, najam, režije) za sate tijekom kojih polaznici usavršavanja provedu u usavršavanju.</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smještaja zaposlenika</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4"/>
        <w:shd w:val="clear" w:color="auto" w:fill="FFFFFF"/>
        <w:spacing w:before="0"/>
        <w:rPr>
          <w:rFonts w:ascii="Cambria" w:hAnsi="Cambria" w:cs="Helvetica"/>
          <w:color w:val="333333"/>
          <w:szCs w:val="22"/>
        </w:rPr>
      </w:pPr>
      <w:r>
        <w:rPr>
          <w:rStyle w:val="pt-defaultparagraphfont-000025"/>
          <w:rFonts w:ascii="Cambria" w:hAnsi="Cambria" w:cs="Helvetica"/>
          <w:i w:val="0"/>
          <w:iCs w:val="0"/>
          <w:color w:val="4F81BD"/>
          <w:szCs w:val="22"/>
        </w:rPr>
        <w:t>Promidžba i vidljivost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6675"/>
        <w:gridCol w:w="6675"/>
      </w:tblGrid>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Neprihvatljivi troškovi</w:t>
            </w:r>
          </w:p>
        </w:tc>
      </w:tr>
      <w:tr w:rsidR="005B6AB4" w:rsidTr="005B6AB4">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promidžbe i vidljivosti vezani uz sufinanciranje projekta iz OPKK</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troškovi promidžbe i vidljivosti vezani za redovno poslovanje</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Uz uvjete navedene u tablicama, svi prihvatljivi troškovi moraju biti i ostvareni u prihvatljivom razdoblju.</w:t>
      </w:r>
    </w:p>
    <w:p w:rsidR="005B6AB4" w:rsidRDefault="005B6AB4" w:rsidP="005B6AB4">
      <w:pPr>
        <w:pStyle w:val="Naslov4"/>
        <w:shd w:val="clear" w:color="auto" w:fill="FFFFFF"/>
        <w:spacing w:before="0"/>
        <w:rPr>
          <w:rFonts w:ascii="Cambria" w:hAnsi="Cambria" w:cs="Helvetica"/>
          <w:color w:val="333333"/>
          <w:szCs w:val="22"/>
        </w:rPr>
      </w:pPr>
      <w:r>
        <w:rPr>
          <w:rStyle w:val="pt-defaultparagraphfont-000025"/>
          <w:rFonts w:ascii="Cambria" w:hAnsi="Cambria" w:cs="Helvetica"/>
          <w:i w:val="0"/>
          <w:iCs w:val="0"/>
          <w:color w:val="4F81BD"/>
          <w:szCs w:val="22"/>
        </w:rPr>
        <w:t>Ostali neprihvatljivi troškovi: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1.Troškovi zaposlenika (plaće)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2.Nadoknadiv PDV na prihvatljive troškove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3.Izdatak povezan s proizvodnjom, preradom i stavljanjem na tržište duhana i duhanskih proizvoda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4.Troškovi za sitan inventar</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5.Kupnja, obnova, rekonstrukcija, modernizacija objekata za osobnu uporabu;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6.Kupnja, obnova, rekonstrukcija, modernizacija objekata za najam ili prodaju;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7.Doprinosi u naravi u obliku izvršavanja radova ili osiguravanja robe, usluga, zemljišta i nekretnina za koje nije izvršeno plaćanje u gotovini, potkrijepljeno računima ili dokumentima iste dokazne vrijednosti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8.Investicije namijenjene kupnji ili poboljšanju plovila namijenjenih zabavi, jahti i brodova bez profesionalne posade i/ili ponude dnevnih ili dužih krstarenja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9.Izdatak povezan sa stavljanjem nuklearnih postrojenja izvan pogona ili izdatak njihove izgradnje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10.Izdatak povezan s ulaganjem u aerodromsku infrastrukturu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11.Operativni troškovi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12.Kamate na dug</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13.Doprinosi za dobrovoljna zdravstvena ili mirovinska osiguranja koja nisu obvezna prema nacionalnom zakonodavstvu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14.Kazne, financijske globe i troškovi sudskog spora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15.Gubici zbog fluktuacija valutnih tečaja i provizija na valutni tečaj</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16.Plaćanja neoporezivih bonusa zaposlenima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17.Bankovni troškovi za otvaranje i vođenje računa, naknade za financijske transfere i drugi troškovi u potpunosti financijske prirode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18.Kamate i ostali financijski troškovi (garancije, i sl.)</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3.3 PRIHVATLJIVOST TROŠKOVA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Troškove zakupa materijalne imovine moguće je uzeti u obzir ukoliko zakup strojeva ima oblik financijskog leasinga i sadržava obvezu korisnika potpore na kupnju imovine nakon isteka ugovora o zakupu, ali ne kasnije od tri godina nakon završetka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potpore dodijeljene za temeljitu promjenu u proizvodnom procesu prihvatljivi troškovi moraju premašivati amortizaciju imovine povezane s djelatnošću koja se modernizira tijekom tri prethodne porezne godine. Ukoliko prijavitelj obavlja djelatnost kraće od tri godine, ova se odredba na njega ne odnosi.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potpore dodijeljene za diversifikaciju postojeće poslovne jedinice prihvatljivi troškovi moraju premašivati najmanje 200% knjigovodstvene vrijednosti imovine koja se ponovno upotrebljava, uknjižene u poreznoj godini koja prethodi početku radova.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Nematerijalna imovina prihvatljiva je za izračun troškova ulaganja ako ispunjava sljedeće uvjete</w:t>
      </w:r>
      <w:r>
        <w:rPr>
          <w:rStyle w:val="apple-converted-space"/>
          <w:rFonts w:ascii="Calibri" w:hAnsi="Calibri" w:cs="Helvetica"/>
          <w:b/>
          <w:bCs/>
          <w:color w:val="333333"/>
          <w:sz w:val="22"/>
          <w:szCs w:val="22"/>
        </w:rPr>
        <w:t> </w:t>
      </w:r>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 mora se upotrebljavati isključivo kod korisnika potpore;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 mora se voditi kao imovina koja se amortizira;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 mora biti kupljena po tržišnim uvjetima od treće osobe nepovezane s kupcem; 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 mora biti uključena u imovinu poduzetnika koji prima potporu i ostati povezana s projektom za koji se dodjeljuje potpora tijekom tri godine po završetku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Sva početna ulaganja koja je pokrenuo isti korisnik (na razini grupe) u razdoblju od tri godine od datuma početka radova na drugom ulaganju kojem je dodijeljena potpora u istoj županiji smatraju se dijelom istog projekta ulaganja te, sukladno Programu potpora, ne mogu biti financirana iz ovog Poziva.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Pri određivanju prihvatljivosti troškova, potrebno je uzeti u obzir Program i Pravilnik o prihvatljivosti izdataka.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3.4 HORIZONTALNE POLITIKE I DRUGE POLITIKE ZAJEDNICE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Projekti trebaju biti usklađeni s ostalim politikama Zajednice te zakonodavstvom Zajednice (Definicija se nalazi u pojmovniku na kraju dokumenta).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Tijekom provedbe, projekt treba osigurati promicanje jednakosti među spolovima. Potrebno je poduzeti odgovarajuće korake kako bi se spriječila svaka diskriminacija na temelju na spola, rasnog ili etničkog podrijetla, vjere ili uvjerenja, invaliditeta, dobi ili seksualne orijentacije tijekom izrade i provedbe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također treba biti osmišljen u skladu s načelima održivog razvoja (Članak 11. i članak 191. stavak 1. UFEU; Članak 8. Uredbe (EU) br. 1303/2013 Europskog Parlamenta i Vijeća) i uravnoteženog regionalnog razvoja (Zakon o regionalnom razvoju Republike Hrvatske (NN 147/14)).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Tijekom postupka dodjele bespovratnih sredstava provjerit će se da li su ispunjeni spomenuti zahtjevi. Projekti se mogu dodatno provjeravati tijekom i nakon provedbe, kako je navedeno u odjeljku 7.3 Provjere upravljanja projektom.</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4 ADMINISTRATIVNE INFORMACIJE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4.1 CJELOVITOST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Projektne prijave podnose se sukladno Uputama, koristeći obrasce koji su sastavni dio Poziva.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Projektne prijave izrađuju se na hrvatskom jeziku i latiničnim pismom. Sva dokumentacija tražena ovim Uputama mora biti na hrvatskom jeziku ili prevedena na hrvatski jezik i ovjerena od strane ovlaštenog sudskog tumača.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Prijavitelj prilikom predaje projektne prijave, obavezno mora dostaviti sljedeće dokumente</w:t>
      </w:r>
      <w:r>
        <w:rPr>
          <w:rStyle w:val="apple-converted-space"/>
          <w:rFonts w:ascii="Cambria" w:hAnsi="Cambria" w:cs="Helvetica"/>
          <w:b/>
          <w:bCs/>
          <w:color w:val="4F81BD"/>
          <w:sz w:val="22"/>
          <w:szCs w:val="22"/>
        </w:rPr>
        <w:t> </w:t>
      </w:r>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1. Prijavni obrazac;</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2. Proračun aktivnosti;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3. Studija izvodljivosti;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4. Marketinška strategija;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5. Skupna izjava s datumom ne starijim od 30 dana prije predaje projektne prijave, potpisana i ovjerena pečatom;</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5. Zatvorena financijska konstrukcija ulaganja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6. Potvrda porezne uprave u izvorniku da je prijavitelj ispunio obveze plaćanja dospjelih poreznih obveza i obveza za mirovinsko i zdravstveno osiguranje ne starija od 30 dana od datuma predaje projektne prijave ili važeći jednakovrijedni dokument koji je izdalo nadležno tijelo u državi sjedišta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Prije provođenja treće faze postupka dodjele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Provjera prihvatljivosti prijavitelja i aktivnosti, prijavitelj na zahtjev MINPO mora dostaviti dokumentaciju kojom se dokazuje prihvatljivost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Za potrebe utvrđivanja odredbi vezanih za prihvatljivost prijavitelja, a koje su utvrđene u poglavlju 2. Uputa, provjeravat će se sljedeći dokumenti: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•Izvod iz sudskog, obrtnog ili drugog odgovarajućeg registra države sjedišta prijavitelja ili važeći jednakovrijedni dokument koji je izdalo nadležno tijelo u državi sjedišta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•Godišnje financijsko izvješće (GFI-POD) za tri fiskalne godine koje prethode godini predaje projektne prijave ukoliko prijavitelj posluje duže od tri godine odnosno godišnje financijsko izvješće (GFI-POD) za sve fiskalne godine koje prethode godini predaje projektne prijave ukoliko prijavitelj posluje kraće od tri godine ili važeći jednakovrijedni dokumenti koje je izdalo nadležno tijelo u državi sjedišta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prijavitelje koji vode poslovne knjige i evidencije sukladno Zakonu o porezu na dohodak, DOH za obrtnike koji uključuje pregled poslovnih primitaka i izdataka i popis dugotrajne imovine / rješenje kojim se utvrđuje godišnji paušalni porez na dohodak za tri fiskalne godine koje prethode godini predaje projektne prijave ukoliko prijavitelj posluje duže od tri godine odnosno DOH za obrtnike koji uključuje pregled poslovnih primitaka i izdataka i popis dugotrajne imovine / rješenje kojim se utvrđuje godišnji paušalni porez na dohodak za sve fiskalne godine koje prethode godini predaje projektne prijave ukoliko prijavitelj posluje kraće od tri godine ili važeći jednakovrijedni dokumenti koje je izdalo nadležno tijelo u državi sjedišta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•Bon Plus za zadnje odobreno računovodstveno razdoblje ili važeći jednakovrijedni dokument koji je izdalo nadležno tijelo u državi sjedišta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•BON2/SOL2 ne stariji od 30 dana prije predaje projektne prijave ili važeći jednakovrijedni dokument koji je izdalo nadležno tijelo u državi sjedišta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JOPPD za mjesec koji prethodi danu predaje projektne prijave ili važeći jednakovrijedni dokumenti koje je izdalo nadležno tijelo u državi sjedišta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Dokumentacija koja zahtijeva potpis prijavitelja mora biti u izvorniku i ovjerena potpisom i pečatom od strane osobe ovlaštene za zastupanje, odnosno ako je prijavitelj obrt, potpisom vlasnika i pečatom obrta.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Napomena: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Dokumentaciju vezanu za prihvatljivost prijavitelja koju MINPO može pribaviti službenim putem od nadležnih institucija, prijavitelj neće morati podnositi.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4.2 NAČIN PODNOŠENJA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 xml:space="preserve">Projektne prijave podnose se u zatvorenoj omotnici/paketu isključivo preporučenom poštanskom pošiljkom ili osobnom dostavom (U slučaju osobne dostave, projektne prijave se predaju u Pisarnicu Ministarstva poduzetništva i obrta, Ulica grada Vukovara 78, 10000 Zagreb. Uredovno vrijeme Pisarnice je </w:t>
      </w:r>
      <w:r>
        <w:rPr>
          <w:rStyle w:val="pt-defaultparagraphfont-000004"/>
          <w:rFonts w:ascii="Calibri" w:hAnsi="Calibri" w:cs="Helvetica"/>
          <w:color w:val="333333"/>
          <w:sz w:val="22"/>
          <w:szCs w:val="22"/>
        </w:rPr>
        <w:lastRenderedPageBreak/>
        <w:t>od ponedjeljka do petka od 10:00 do 15:00 sati. Dostavljač će pri predaji projektne prijave dobiti od djelatnika Pisarnice potvrdu primitka s potpisom, datumom i vremenom predaje projektne prijave ) od 2015. godine na adresu: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0"/>
          <w:rFonts w:ascii="Calibri" w:hAnsi="Calibri" w:cs="Helvetica"/>
          <w:b/>
          <w:bCs/>
          <w:color w:val="333333"/>
          <w:sz w:val="22"/>
          <w:szCs w:val="22"/>
        </w:rPr>
        <w:t>Ministarstvo poduzetništva i obrta</w:t>
      </w:r>
    </w:p>
    <w:p w:rsidR="005B6AB4" w:rsidRDefault="005B6AB4" w:rsidP="005B6AB4">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0"/>
          <w:rFonts w:ascii="Calibri" w:hAnsi="Calibri" w:cs="Helvetica"/>
          <w:b/>
          <w:bCs/>
          <w:color w:val="333333"/>
          <w:sz w:val="22"/>
          <w:szCs w:val="22"/>
        </w:rPr>
        <w:t>Ulica grada Vukovara 78</w:t>
      </w:r>
    </w:p>
    <w:p w:rsidR="005B6AB4" w:rsidRDefault="005B6AB4" w:rsidP="005B6AB4">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0"/>
          <w:rFonts w:ascii="Calibri" w:hAnsi="Calibri" w:cs="Helvetica"/>
          <w:b/>
          <w:bCs/>
          <w:color w:val="333333"/>
          <w:sz w:val="22"/>
          <w:szCs w:val="22"/>
        </w:rPr>
        <w:t>10000 Zagreb</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 zatvorenoj omotnici/paketu mora biti jasno navedena naziv i referentna oznaka Poziva: s naznakom “Ne otvarati prije službenog otvaranja prijava”, puni naziv i adresa prijavitelja. Na omotnici/paketu također mora biti zabilježen datum i točno vrijeme predaje projektne prijave. Projektne prijave poslane na način različit od gore navedenog (npr. faksom ili e-poštom) ili dostavljene na druge adrese bit će automatski isključene.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Napomena: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Datum i vrijeme na omotnici/paketu smatra se trenutkom podnošenja projektne prijave na Poziv. Prijave koje na omotnici/paketu ne budu imale oznaku datuma i vremena neće biti uzete u razmatranje.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Projektna prijava podnosi se u dva (2) primjerka, u jednom (1) izvorniku i jednoj (1) preslici na formatu A4 unutar jednog zatvorenog paketa/omotnice te svaka od njih mora biti uvezana. Na prvoj stranici izvornika projektne prijave mora se jasno naznačiti: "IZVORNIK", a na prvoj stranici preslike projektne prijave mora se jasno naznačiti: "PRESLIKA". U slučaju razlika između izvornika i preslike projektne prijave, izvornik će se smatrati vjerodostojnim. Projektna prijava također mora biti podnesena u jednom (1) primjerku u elektroničkom formatu (DVD ili CD s oznakom R: CD/R, DVD/R) koji je istovjetan papirnatoj verziji. Svaki dokument mora biti u zasebnoj datoteci. Elektronički format mora sadržavati projektnu prijavu identičnu projektnoj prijavi priloženoj u papirnatoj verziji. U slučaju razlika između papirnate i elektroničke verzije, papirnata verzija projektne prijave smatrat će se vjerodostojnom.</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Prijavitelju se vraćaju neotvorene samo projektne prijave koje su dostavljene izvan roka ili su dostavljene nakon zatvaranja ili privremene obustave Poziva.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4.3 ROK ZA PODNOŠENJE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Poziv se vodi kao trajni otvoreni Poziv na dostavu projektnih prijava s krajnjim rokom dostave projektnih prijava do 31. prosinca 2020. godine.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Budući da je Poziv otvoren do iskorištenja raspoloživih sredstava, prijavitelji čije projektne prijave budu isključene iz postupka dodjele bespovratnih sredstava moći će ponovno podnijeti projektnu prijavu.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slučaju potrebe za obustavljanjem ili zatvaranjem pokrenutog Poziva prije no što je predviđeno Uputama, na mrežnoj stranici</w:t>
      </w:r>
      <w:r>
        <w:rPr>
          <w:rStyle w:val="apple-converted-space"/>
          <w:rFonts w:ascii="Calibri" w:hAnsi="Calibri" w:cs="Helvetica"/>
          <w:color w:val="333333"/>
          <w:sz w:val="22"/>
          <w:szCs w:val="22"/>
        </w:rPr>
        <w:t> </w:t>
      </w:r>
      <w:hyperlink r:id="rId12" w:tgtFrame="_blank" w:history="1">
        <w:r>
          <w:rPr>
            <w:rStyle w:val="pt-hyperlink"/>
            <w:rFonts w:ascii="Calibri" w:eastAsiaTheme="majorEastAsia" w:hAnsi="Calibri" w:cs="Helvetica"/>
            <w:color w:val="0000FF"/>
            <w:sz w:val="22"/>
            <w:szCs w:val="22"/>
            <w:u w:val="single"/>
          </w:rPr>
          <w:t>www.strukturnifondovi.hr</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bit će objavljena obavijest u kojoj će se navesti da 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-Poziv obustavljen na određeno vrijeme (jasno navodeći razdoblje obustave);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-Poziv zatvoren prije isteka predviđenog roka za dostavu projektnih prijedloga (jasno navodeći točan datum zatvaranja).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Poziv se obustavlja na određeno vrijeme u trenutku kada iznos traženih bespovratnih sredstava zaprimljenih projektnih prijava, u odnosu na raspoloživu alokaciju bespovratnih sredstava, dosegne 150% ukupno raspoloživog iznosa Poziva.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4.4 DODATNE INFORMACIJE VEZANE UZ POZIV</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Pitanja s jasno naznačenom referencom na Poziv moguće je poslati putem e-pošte ili faksa na sljedeću adresu: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0"/>
          <w:rFonts w:ascii="Calibri" w:hAnsi="Calibri" w:cs="Helvetica"/>
          <w:b/>
          <w:bCs/>
          <w:color w:val="333333"/>
          <w:sz w:val="22"/>
          <w:szCs w:val="22"/>
        </w:rPr>
        <w:t>Adresa e-pošte: programiranje@minpo.hr</w:t>
      </w:r>
    </w:p>
    <w:p w:rsidR="005B6AB4" w:rsidRDefault="005B6AB4" w:rsidP="005B6AB4">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0"/>
          <w:rFonts w:ascii="Calibri" w:hAnsi="Calibri" w:cs="Helvetica"/>
          <w:b/>
          <w:bCs/>
          <w:color w:val="333333"/>
          <w:sz w:val="22"/>
          <w:szCs w:val="22"/>
        </w:rPr>
        <w:t>Faks: +385-1-610-6498</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interesu jednakog tretmana prijava, MINPO ne može dati prethodno mišljenje vezano uz prihvatljivost prijavitelja, projekta ili određenih aktivnosti i troškova.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mogu kontinuirano postavljati pitanja. Odgovori će se objaviti na mrežnoj stranici</w:t>
      </w:r>
      <w:r>
        <w:rPr>
          <w:rStyle w:val="apple-converted-space"/>
          <w:rFonts w:ascii="Calibri" w:hAnsi="Calibri" w:cs="Helvetica"/>
          <w:color w:val="333333"/>
          <w:sz w:val="22"/>
          <w:szCs w:val="22"/>
        </w:rPr>
        <w:t> </w:t>
      </w:r>
      <w:hyperlink r:id="rId13" w:tgtFrame="_blank" w:history="1">
        <w:r>
          <w:rPr>
            <w:rStyle w:val="pt-hyperlink"/>
            <w:rFonts w:ascii="Calibri" w:eastAsiaTheme="majorEastAsia" w:hAnsi="Calibri" w:cs="Helvetica"/>
            <w:color w:val="0000FF"/>
            <w:sz w:val="22"/>
            <w:szCs w:val="22"/>
            <w:u w:val="single"/>
          </w:rPr>
          <w:t>www.strukturnifondovi.hr</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u roku od 7 kalendarskih dana od dana zaprimanja pojedinog pitanja.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Indikativni raspored</w:t>
      </w:r>
    </w:p>
    <w:tbl>
      <w:tblPr>
        <w:tblW w:w="13350" w:type="dxa"/>
        <w:tblCellMar>
          <w:top w:w="15" w:type="dxa"/>
          <w:left w:w="15" w:type="dxa"/>
          <w:bottom w:w="15" w:type="dxa"/>
          <w:right w:w="15" w:type="dxa"/>
        </w:tblCellMar>
        <w:tblLook w:val="04A0"/>
      </w:tblPr>
      <w:tblGrid>
        <w:gridCol w:w="4450"/>
        <w:gridCol w:w="4450"/>
        <w:gridCol w:w="4450"/>
      </w:tblGrid>
      <w:tr w:rsidR="005B6AB4" w:rsidTr="005B6AB4">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000035"/>
                <w:rFonts w:ascii="Calibri" w:hAnsi="Calibri"/>
                <w:b/>
                <w:bCs/>
                <w:sz w:val="22"/>
                <w:szCs w:val="22"/>
              </w:rPr>
              <w:t> </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DATUM</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VRIJEME</w:t>
            </w:r>
          </w:p>
        </w:tc>
      </w:tr>
      <w:tr w:rsidR="005B6AB4" w:rsidTr="005B6AB4">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Informacijski seminari</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datum održavanja informacijskih seminara bit će objavljen u roku od 10 dana od objave Poziva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vrijeme održavanja informacijskih seminara bit će objavljeno u roku od 10 dana od objave Poziva</w:t>
            </w:r>
          </w:p>
        </w:tc>
      </w:tr>
      <w:tr w:rsidR="005B6AB4" w:rsidTr="005B6AB4">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Rok za podnošenje upita za pojašnjenjem</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kontinuirano</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w:t>
            </w:r>
          </w:p>
        </w:tc>
      </w:tr>
      <w:tr w:rsidR="005B6AB4" w:rsidTr="005B6AB4">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Rok za davanje pojašnjenja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najkasnije 7 kalendarskih dana od dana zaprimanja pitanja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w:t>
            </w:r>
          </w:p>
        </w:tc>
      </w:tr>
      <w:tr w:rsidR="005B6AB4" w:rsidTr="005B6AB4">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Rok za podnošenje prijava za dodjelu bespovratnih sredstva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do iskorištenja sredstava, a najkasnije do 31. prosinca 2020.</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w:t>
            </w:r>
          </w:p>
        </w:tc>
      </w:tr>
      <w:tr w:rsidR="005B6AB4" w:rsidTr="005B6AB4">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Postupak dodjele bespovratnih sredstava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160 kalendarskih dana računajući od dana zaprimanja projektne prijave do donošenja Odluke o financiranju</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lastRenderedPageBreak/>
        <w:t>4.5 OBJAVA REZULTATA POZIVA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Popis korisnika s kojima je potpisan Ugovor o dodjeli bespovratnih sredstava zajedno s iznosom dodijeljenih bespovratnih sredstava bit će objavljen na mrežnoj stranici</w:t>
      </w:r>
      <w:r>
        <w:rPr>
          <w:rStyle w:val="apple-converted-space"/>
          <w:rFonts w:ascii="Calibri" w:hAnsi="Calibri" w:cs="Helvetica"/>
          <w:color w:val="333333"/>
          <w:sz w:val="22"/>
          <w:szCs w:val="22"/>
        </w:rPr>
        <w:t> </w:t>
      </w:r>
      <w:hyperlink r:id="rId14" w:tgtFrame="_blank" w:history="1">
        <w:r>
          <w:rPr>
            <w:rStyle w:val="pt-hyperlink"/>
            <w:rFonts w:ascii="Calibri" w:eastAsiaTheme="majorEastAsia" w:hAnsi="Calibri" w:cs="Helvetica"/>
            <w:color w:val="0000FF"/>
            <w:sz w:val="22"/>
            <w:szCs w:val="22"/>
            <w:u w:val="single"/>
          </w:rPr>
          <w:t>www.strukturnifondovi.hr</w:t>
        </w:r>
        <w:r>
          <w:rPr>
            <w:rStyle w:val="apple-converted-space"/>
            <w:rFonts w:ascii="Calibri" w:hAnsi="Calibri" w:cs="Helvetica"/>
            <w:color w:val="0000FF"/>
            <w:sz w:val="22"/>
            <w:szCs w:val="22"/>
            <w:u w:val="single"/>
          </w:rPr>
          <w:t> </w:t>
        </w:r>
      </w:hyperlink>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Objava će uključivati minimalno sljedeće podatke: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-naziv korisnika;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-naziv projekta i njegov referentni broj;</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-iznos dodijeljenih bespovratnih sredstava i stopu sufinanciranja;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-kratak opis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5 POSTUPAK DODJELE BESPOVRATIH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5.1 FAZE POSTUPKA DODJELE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Postupak dodjele bespovratnih sredstava</w:t>
      </w:r>
      <w:r>
        <w:rPr>
          <w:rStyle w:val="apple-converted-space"/>
          <w:rFonts w:ascii="Cambria" w:hAnsi="Cambria" w:cs="Helvetica"/>
          <w:b/>
          <w:bCs/>
          <w:color w:val="4F81BD"/>
          <w:sz w:val="22"/>
          <w:szCs w:val="22"/>
        </w:rPr>
        <w:t> </w:t>
      </w:r>
      <w:r>
        <w:rPr>
          <w:rStyle w:val="pt-defaultparagraphfont-000004"/>
          <w:rFonts w:ascii="Calibri" w:hAnsi="Calibri" w:cs="Helvetica"/>
          <w:color w:val="333333"/>
          <w:sz w:val="22"/>
          <w:szCs w:val="22"/>
        </w:rPr>
        <w:t>(u daljnjem tekstu: postupak dodjele) predstavlja sveobuhvatni postupak odabira projektnih prijava koji se sastoji od sljedećih faza: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 faza – Zaprimanje i registracija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 faza – Administrativna provjera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 faza – Provjera prihvatljivosti prijavitelja i aktivnosti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 faza – Kvalitativna procjena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5. faza – Provjera prihvatljivosti izdataka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6. faza – Odluka o financiranju.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Projektne prijave se u fazi zaprimanja i registracije, te administrativnoj provjeri obrađuju prema datumu zaprimanja, a u daljnje faze dodjele upućuju se prema datumu i vremenu njihove predaje.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će o statusu projektne prijave biti obaviješteni u pisanom obliku na kraju svake faze postupka dodjele, odnosno u slučaju prve i druge faze postupka dodjele prijavitelj se obavještava jedinstvenom pisanom obaviješću. Uspješni prijavitelji se obavještavaju da je projektna prijava odabrana za iduću fazu postupka dodjele, dok se neuspješni prijavitelji obavještavaju da projektna prijava nije odabrana za iduću fazu postupka dodjele navodeći razloge odbijanja. Prijavitelji se obavještavaju 5 radnih dana od dana donošenja odluke o projektnoj prijavi u pojedinoj fazi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lastRenderedPageBreak/>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Do trenutka potpisivanja Ugovora o dodjeli bespovratnih sredstava, u bilo kojoj fazi postupka dodjele, prijavitelj pisanom obaviješću upućenom MINPO može povući svoju projektnu prijavu iz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slučaju povlačenja prijave radi pogreške prijavitelja, a nakon donošenja Odluke o financiranju, MINPO može od prijavitelja zatražiti povrat sredstava uloženih u procjenu i obradu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Zaprimanje i registracija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Nužni uvjeti</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koji kumulativno moraju biti ispunjeni u svrhu registracije projektne prijave su: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-zaprimljeni paket/omotnica je zatvoren/a;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 zaprimljenom paketu/omotnici naznačeni su naziv i adresa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 zaprimljenom paketu/omotnici naznačen je naziv i referentni broj Poziva;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 zaprimljenom paketu/omotnici piše: Ne otvarati prije službenog otvaranja prijava;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 zaprimljenom projektnom prijedlogu naznačen je datum i točno vrijeme predaje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-projektna prijava predana je u propisanom roku.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Ako bilo koji od gore navedenih uvjeta nije ispunjen, projektna prijava se isključuje iz postupka dodjele. MINPO obavještava prijavitelja o isključenju projekte prijave navodeći razloge.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Administrativna provjera projektnih prijava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Administrativna provjera projektne prijave provodi se primjenjujući kontrolnu listu za administrativnu provjeru (Prilog …). U slučaju neispunjavanja pojedinih kriterija navedenih u tablici Administrativna provjera, projektna prijava isključuje se iz daljnjeg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Napomena: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Kod prvog odgovora "NE" postupak administrativne provjere se obustavlja te se projektna prijava isključuje iz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Administrativni kriteriji te posljedično i administrativna provjera, po svojoj naravi ne ulaze u sadržaj i kvalitetu same projektne prijave, već se u procesu provjere postupa prema zadanim, jasnim i transparentnim pravilima, jednakima za sve prijavitelje, obazirući se samo i isključivo na postavljene administrativne zahtjeve.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MINPO, jedinstvenom pisanom obaviješću obavještava prijavitelja o rezultatima faze zaprimanja i registracije i faze administrativne provjere. U slučaju kada projektna prijava udovolji kriterijima postavljenim u fazi administrativne provjere, obavijest mora sadržavati podatke o referentnoj oznaci, kontakt podatke i informacije o indikativnom trajanju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5B6AB4" w:rsidRDefault="005B6AB4" w:rsidP="005B6AB4">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Provjera prihvatljivosti prijavitelja i aktivnosti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Cilj predmetne provjere je provjeriti usklađenost projektne prijave s kriterijima prihvatljivosti za prijavitelje i projektne aktivnosti koji su navedeni u poglavlju 2. i poglavlju 3. ovih Uputa, primjenjujući kontrolnu listu za provjeru prihvatljivosti prijavitelja i aktivnosti (Prilog …). Projektna prijava mora udovoljiti svim kriterijima prihvatljivosti kako bi mogla biti upućena u sljedeću fazu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Napomena: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0"/>
          <w:rFonts w:ascii="Calibri" w:hAnsi="Calibri" w:cs="Helvetica"/>
          <w:b/>
          <w:bCs/>
          <w:color w:val="333333"/>
          <w:sz w:val="22"/>
          <w:szCs w:val="22"/>
        </w:rPr>
        <w:t>Kod prvog odgovora "NE" postupak provjere prihvatljivosti prijavitelja i aktivnosti se obustavlja te se projektna prijava isključuje iz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provedene faze provjere prihvatljivosti prijavitelja i aktivnosti, MINPO obavještava prijavitelja o rezultatima predmetne faze.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Kvalitativna procjena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Cilj kvalitativne procjene je ocjenjivanje projektne prijave prema kriterijima odabira.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MINPO će osnovati Odbor za odabir projekata (u daljnjem tekstu: Odbor) koji može sam izvršiti ocjenu projektnih prijava ili proces ocjenjivanja može povjeriti neovisnim procjeniteljima. U slučaju da se proces ocjenjivanja svih kriterija odabira ili samo dijela kriterija odabira povjeri neovisnim procjeniteljima, uloga Odbora bit će provjera usklađenosti procjena s metodologijom odabira i potvrđivanje rezultata odabira. Ako Odbor smatra da je došlo do pravnih, proceduralnih ili tehničkih pogrešaka može predložiti ponovnu ocjenu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Svako pitanje u sklopu kvalitativne procjene vrednovat će se sukladno kriterijima odabira i bodovat će ga barem dva procjenitelja. Konačni dodijeljeni broj bodova predstavljat će prosjek bodova procjenitelja. U iznimnim slučajevima određene kriterije može ocjenjivati samo jedan procjenitelj, a u tom slučaju MINPO će pripremit izvješće koje opravdava navedeni postupak.</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Kriteriji temeljem kojih se ocjenjuje vrijednost svake projektne prijave vezani su uz određivanje najbolje vrijednosti za novac koju projekt nudi, održivost projekta, sposobnost prijavitelja da provede projekt, kvalitetu izrade i izvodljivosti, horizontalna pitanja, te doprinos projekta uravnoteženom regionalnom razvoju na lokalnom nivou.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Projektna prijava mora ostvariti</w:t>
      </w:r>
      <w:r>
        <w:rPr>
          <w:rStyle w:val="apple-converted-space"/>
          <w:rFonts w:ascii="Cambria" w:hAnsi="Cambria" w:cs="Helvetica"/>
          <w:b/>
          <w:bCs/>
          <w:color w:val="4F81BD"/>
          <w:sz w:val="22"/>
          <w:szCs w:val="22"/>
        </w:rPr>
        <w:t> </w:t>
      </w:r>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kriterij Najbolja vrijednost za novac koju projekt nudi minimalno 10 bodova,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kriterij Održivost projekta minimalno 10 bodova,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kriterij Provedbeni kapaciteti minimalno 10 bodova,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kriterij Dizajn i zrelost projekta minimalno 10 bodova,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•minimalni ukupni zbroj od 70 bodova kako bi projektna prijava bila upućena u sljedeću fazu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Kvalitativna procjena projektne prijave izvršit će se sukladno kriterijima odabira utvrđenima u nastavku i u Prilogu ... Metodologija odabira.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Kriteriji odabira</w:t>
      </w:r>
    </w:p>
    <w:tbl>
      <w:tblPr>
        <w:tblW w:w="12957" w:type="dxa"/>
        <w:tblCellMar>
          <w:top w:w="15" w:type="dxa"/>
          <w:left w:w="15" w:type="dxa"/>
          <w:bottom w:w="15" w:type="dxa"/>
          <w:right w:w="15" w:type="dxa"/>
        </w:tblCellMar>
        <w:tblLook w:val="04A0"/>
      </w:tblPr>
      <w:tblGrid>
        <w:gridCol w:w="10661"/>
        <w:gridCol w:w="2296"/>
      </w:tblGrid>
      <w:tr w:rsidR="005B6AB4" w:rsidTr="005B6AB4">
        <w:tc>
          <w:tcPr>
            <w:tcW w:w="0" w:type="auto"/>
            <w:tcBorders>
              <w:top w:val="single" w:sz="6" w:space="0" w:color="auto"/>
              <w:left w:val="single" w:sz="6" w:space="0" w:color="auto"/>
              <w:bottom w:val="single" w:sz="6" w:space="0" w:color="auto"/>
              <w:right w:val="single" w:sz="6" w:space="0" w:color="auto"/>
            </w:tcBorders>
            <w:shd w:val="clear" w:color="auto" w:fill="C6D9F1"/>
            <w:tcMar>
              <w:top w:w="0" w:type="dxa"/>
              <w:left w:w="90" w:type="dxa"/>
              <w:bottom w:w="0" w:type="dxa"/>
              <w:right w:w="90" w:type="dxa"/>
            </w:tcMar>
            <w:vAlign w:val="center"/>
            <w:hideMark/>
          </w:tcPr>
          <w:p w:rsidR="005B6AB4" w:rsidRDefault="005B6AB4">
            <w:pPr>
              <w:pStyle w:val="pt-normal-000040"/>
              <w:spacing w:before="0" w:beforeAutospacing="0" w:after="0" w:afterAutospacing="0"/>
              <w:rPr>
                <w:rFonts w:ascii="Calibri" w:hAnsi="Calibri"/>
                <w:sz w:val="22"/>
                <w:szCs w:val="22"/>
              </w:rPr>
            </w:pPr>
            <w:r>
              <w:rPr>
                <w:rStyle w:val="pt-000000"/>
                <w:rFonts w:ascii="Calibri" w:hAnsi="Calibri"/>
                <w:sz w:val="22"/>
                <w:szCs w:val="22"/>
              </w:rPr>
              <w:t> </w:t>
            </w:r>
          </w:p>
        </w:tc>
        <w:tc>
          <w:tcPr>
            <w:tcW w:w="2296" w:type="dxa"/>
            <w:tcBorders>
              <w:top w:val="single" w:sz="6" w:space="0" w:color="auto"/>
              <w:left w:val="single" w:sz="6" w:space="0" w:color="auto"/>
              <w:bottom w:val="single" w:sz="6" w:space="0" w:color="auto"/>
              <w:right w:val="single" w:sz="6" w:space="0" w:color="auto"/>
            </w:tcBorders>
            <w:shd w:val="clear" w:color="auto" w:fill="C6D9F1"/>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Maksimalni broj bodova</w:t>
            </w:r>
          </w:p>
        </w:tc>
      </w:tr>
      <w:tr w:rsidR="005B6AB4" w:rsidTr="005B6AB4">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Najbolja vrijednost za novac koju projekt nudi</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20</w:t>
            </w:r>
          </w:p>
        </w:tc>
      </w:tr>
      <w:tr w:rsidR="005B6AB4" w:rsidTr="005B6AB4">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Održivost projekta</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20</w:t>
            </w:r>
          </w:p>
        </w:tc>
      </w:tr>
      <w:tr w:rsidR="005B6AB4" w:rsidTr="005B6AB4">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Provedbeni kapaciteti</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20</w:t>
            </w:r>
          </w:p>
        </w:tc>
      </w:tr>
      <w:tr w:rsidR="005B6AB4" w:rsidTr="005B6AB4">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Dizajn i zrelost projekta</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26</w:t>
            </w:r>
          </w:p>
        </w:tc>
      </w:tr>
      <w:tr w:rsidR="005B6AB4" w:rsidTr="005B6AB4">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Horizontalna pitanja (jednake mogućnosti/održivi razvoj)</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4</w:t>
            </w:r>
          </w:p>
        </w:tc>
      </w:tr>
      <w:tr w:rsidR="005B6AB4" w:rsidTr="005B6AB4">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Doprinos uravnoteženom regionalnom razvoju</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10</w:t>
            </w:r>
          </w:p>
        </w:tc>
      </w:tr>
      <w:tr w:rsidR="005B6AB4" w:rsidTr="005B6AB4">
        <w:tc>
          <w:tcPr>
            <w:tcW w:w="0" w:type="auto"/>
            <w:tcBorders>
              <w:top w:val="single" w:sz="6" w:space="0" w:color="auto"/>
              <w:left w:val="single" w:sz="6" w:space="0" w:color="auto"/>
              <w:bottom w:val="single" w:sz="6" w:space="0" w:color="auto"/>
              <w:right w:val="single" w:sz="6" w:space="0" w:color="auto"/>
            </w:tcBorders>
            <w:shd w:val="clear" w:color="auto" w:fill="DBE5F1"/>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UKUPNO</w:t>
            </w:r>
          </w:p>
        </w:tc>
        <w:tc>
          <w:tcPr>
            <w:tcW w:w="2296" w:type="dxa"/>
            <w:tcBorders>
              <w:top w:val="single" w:sz="6" w:space="0" w:color="auto"/>
              <w:left w:val="single" w:sz="6" w:space="0" w:color="auto"/>
              <w:bottom w:val="single" w:sz="6" w:space="0" w:color="auto"/>
              <w:right w:val="single" w:sz="6" w:space="0" w:color="auto"/>
            </w:tcBorders>
            <w:shd w:val="clear" w:color="auto" w:fill="DBE5F1"/>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100</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NAJBOLJA VRIJEDNOST ZA NOVAC KOJU PROJEKT NUDI</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(max 20)</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1.1.Omjer troškova i rezultata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max 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Omjer predloženih troškova i očekivanih rezultata zadovoljavajući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Predloženim proračunom izražena je jasna i realna specifikacija troškova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1.2. Doprinos indikatorima Operativnog programa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max 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Sačuvana radna mjesta / stvorena nova neto radna mjesta 3 godine po završetku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5B6AB4" w:rsidRDefault="005B6AB4">
            <w:pPr>
              <w:pStyle w:val="pt-normal-000051"/>
              <w:spacing w:before="0" w:beforeAutospacing="0" w:after="0" w:afterAutospacing="0"/>
              <w:rPr>
                <w:sz w:val="20"/>
                <w:szCs w:val="20"/>
              </w:rPr>
            </w:pPr>
            <w:r>
              <w:rPr>
                <w:rStyle w:val="pt-defaultparagraphfont-000052"/>
                <w:b/>
                <w:bCs/>
                <w:sz w:val="20"/>
                <w:szCs w:val="20"/>
              </w:rPr>
              <w:t>Bodovni prag (minimalna broj bodova) za kriterij odabira br. 1</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5B6AB4" w:rsidRDefault="005B6AB4">
            <w:pPr>
              <w:pStyle w:val="pt-normal-000054"/>
              <w:spacing w:before="0" w:beforeAutospacing="0" w:after="0" w:afterAutospacing="0"/>
              <w:jc w:val="center"/>
              <w:rPr>
                <w:sz w:val="20"/>
                <w:szCs w:val="20"/>
              </w:rPr>
            </w:pPr>
            <w:r>
              <w:rPr>
                <w:rStyle w:val="pt-defaultparagraphfont-000052"/>
                <w:b/>
                <w:bCs/>
                <w:sz w:val="20"/>
                <w:szCs w:val="20"/>
              </w:rPr>
              <w:t>min 10</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5B6AB4" w:rsidRDefault="005B6AB4">
            <w:pPr>
              <w:pStyle w:val="pt-normal-000054"/>
              <w:spacing w:before="0" w:beforeAutospacing="0" w:after="0" w:afterAutospacing="0"/>
              <w:jc w:val="center"/>
              <w:rPr>
                <w:sz w:val="20"/>
                <w:szCs w:val="20"/>
              </w:rPr>
            </w:pPr>
            <w:r>
              <w:rPr>
                <w:rStyle w:val="pt-defaultparagraphfont-000052"/>
                <w:b/>
                <w:bCs/>
                <w:sz w:val="20"/>
                <w:szCs w:val="20"/>
              </w:rPr>
              <w:t>-</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ODRŽIVOST PROJEKTA</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(max 20)</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2.1. Financijska održivost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max 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Financiranje post-projektnih aktivnosti nakon završetka provedbe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Pozitivan neto tijek kumuliranog ostvarenog novčanog tijeka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2.2. Komercijalna održivost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max 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Sveobuhvatna marketinška strategija s jasno definiranim osnovnim elementima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lastRenderedPageBreak/>
              <w:t>Bodovni prag (minimalna broj bodova) za kriterij odabira br. 2</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min 10</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PROVEDBENI KAPACITETI</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(max 20)</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3.1. Stručnost i kapacitet prijavitelja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max 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Iskustvo i stručnost tima uključenog u provedbu projekta</w:t>
            </w:r>
            <w:r>
              <w:rPr>
                <w:rStyle w:val="apple-converted-space"/>
                <w:rFonts w:ascii="Calibri" w:hAnsi="Calibri"/>
                <w:sz w:val="22"/>
                <w:szCs w:val="22"/>
              </w:rPr>
              <w:t> </w:t>
            </w:r>
            <w:r>
              <w:rPr>
                <w:rStyle w:val="pt-defaultparagraphfont-000004"/>
                <w:rFonts w:ascii="Calibri" w:hAnsi="Calibri"/>
                <w:sz w:val="22"/>
                <w:szCs w:val="22"/>
              </w:rPr>
              <w:t>ukoliko projektni tim postoji ili opis metodologije uspostave tima ukoliko projektni tim još nije uspostavljen</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Iskustvo prijavitelja u provedbi projekata usporedive vrijednosti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3.2. Financijski kapacitet prijavitelja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max 15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3.2.1. Poslovni prihodi u odnosu na ukupnu vrijednost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max 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Poslovni prihodi prijavitelja: &gt;100% ukupne vrijednosti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Poslovni prihodi prijavitelja: 51-100% ukupne vrijednosti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Poslovni prihodi prijavitelja: 20-50% ukupne vrijednosti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1</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Poslovni prihodi prijavitelja: &lt;20% ukupne vrijednosti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3.2.2. Neto profitna marža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max 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Neto profitna marža prijavitelja: &gt; 10%</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Neto profitna marža prijavitelja: 5-10%</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Neto profitna marža prijavitelja: &lt; 5%</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3.2.3. Koeficijent tekuće likvidnosti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max 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Koeficijent tekuće likvidnosti: &gt; 1,2</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Koeficijent tekuće likvidnosti: 0,8-1,2</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Koeficijent tekuće likvidnosti: &lt; 0,8</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3.2.4. Koeficijent zaduženosti prijavitelja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max 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Koeficijent zaduženosti prijavitelja: &lt; 0,3</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Koeficijent zaduženosti prijavitelja: 0,3-0,5</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000000"/>
                <w:rFonts w:ascii="Calibri" w:hAnsi="Calibri"/>
                <w:sz w:val="22"/>
                <w:szCs w:val="22"/>
              </w:rPr>
              <w:t> </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Koeficijent zaduženosti prijavitelja: &gt; 0,5</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Bodovni prag (minimalna broj bodova) za kriterij odabira br. 3</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min 10</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DIZAJN I ZRELOST PROJEKTA</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(max 26)</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Proces logičkog pristupa fazi identifikacije i formulacije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Izvedivost plana provedbe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Tehnička pripremljenost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Identifikacija rizika u provedbi projekta i načini njihovog izbjegavanja/ublažavanja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Vjerodostojno pripremljena i obrazložena analiza opcija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Bodovni prag (minimalna broj bodova) za kriterij odabira br. 4</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min 10</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10"/>
                <w:rFonts w:ascii="Calibri" w:hAnsi="Calibri"/>
                <w:b/>
                <w:bCs/>
                <w:sz w:val="22"/>
                <w:szCs w:val="22"/>
              </w:rPr>
              <w:t>-</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HORIZONTALNA PITANJA</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(max 4)</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5.1. Promicanje jednakih mogućnosti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max 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Specifični elementi dodane vrijednosti kao što je promicanje jednakih mogućnosti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5.2. Promicanje održivog razvoja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max 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Izravno primjenjivanje ili promoviranje unaprjeđenja energetske učinkovitosti i/ili smanjenje korištenja prirodnih resursa i sl</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0-2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DOPRINOS URAVNOTEŽENOM REGIONALNOM RAZVOJU</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(max 10)</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1.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2.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8</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3.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6</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4.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r w:rsidR="005B6AB4" w:rsidTr="005B6AB4">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5.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1</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29"/>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Bodovni prag</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(minimalni broj bodova) koje projekt mora ostavariti kako bi udovoljio kriterijima postavljenim u 4. fazi postupka dodjele je</w:t>
      </w:r>
      <w:r>
        <w:rPr>
          <w:rStyle w:val="apple-converted-space"/>
          <w:rFonts w:ascii="Calibri" w:hAnsi="Calibri" w:cs="Helvetica"/>
          <w:color w:val="333333"/>
          <w:sz w:val="22"/>
          <w:szCs w:val="22"/>
        </w:rPr>
        <w:t> </w:t>
      </w:r>
      <w:r>
        <w:rPr>
          <w:rStyle w:val="pt-defaultparagraphfont-000010"/>
          <w:rFonts w:ascii="Calibri" w:hAnsi="Calibri" w:cs="Helvetica"/>
          <w:b/>
          <w:bCs/>
          <w:color w:val="333333"/>
          <w:sz w:val="22"/>
          <w:szCs w:val="22"/>
        </w:rPr>
        <w:t>70 bodova</w:t>
      </w:r>
      <w:r>
        <w:rPr>
          <w:rStyle w:val="apple-converted-space"/>
          <w:rFonts w:ascii="Calibri" w:hAnsi="Calibri" w:cs="Helvetica"/>
          <w:b/>
          <w:bCs/>
          <w:color w:val="333333"/>
          <w:sz w:val="22"/>
          <w:szCs w:val="22"/>
        </w:rPr>
        <w:t> </w:t>
      </w:r>
      <w:r>
        <w:rPr>
          <w:rStyle w:val="pt-defaultparagraphfont-000004"/>
          <w:rFonts w:ascii="Calibri" w:hAnsi="Calibri" w:cs="Helvetica"/>
          <w:color w:val="333333"/>
          <w:sz w:val="22"/>
          <w:szCs w:val="22"/>
        </w:rPr>
        <w: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provedene faze kvalitativne procjene, MINPO obavještava prijavitelja o rezultatima predmetne faze.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Provjera prihvatljivosti izdataka projektnih prijava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Cilj predmetne provjere je provjeriti prihvatljivost izdataka primjenjujući kontrolnu listu za provjeru prihvatljivosti izdataka (Prilog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Tijekom provjere prihvatljivosti izdataka provjerava se i osigurava da su ispunjeni uvjeti za financiranje pojedine projektne prijave, određujući najviši iznos prihvatljivih izdataka za projektnu prijavu. Projektna prijava mora udovoljiti svim kriterijima prihvatljivosti izdataka kako bi bila uključena u prijedlog za donošenje Odluke o financiranju.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Ako je potrebno, MINPO kao nadležno tijelo ispravlja predloženi proračun projekta, uklanjajući neprihvatljive izdatke, pri čemu može: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2.zajedno s prijaviteljem (pisanim putem ili na sastancima) prolaziti i "čistiti" stavke proračuna (predložene iznose uz pojedinu stavku kao i prihvatljivost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ista se briše iz proračuna. Prijavitelj je obvezan u postupku "čišćenja" proračuna biti nadležnom tijelu na raspolaganju u svrhu davanja potrebnih obrazloženja.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hAnsi="Cambria" w:cs="Helvetica"/>
          <w:b/>
          <w:bCs/>
          <w:i/>
          <w:iCs/>
          <w:color w:val="4F81BD"/>
          <w:sz w:val="22"/>
          <w:szCs w:val="22"/>
        </w:rPr>
        <w:t>Ispravci proračuna</w:t>
      </w:r>
      <w:r>
        <w:rPr>
          <w:rStyle w:val="apple-converted-space"/>
          <w:rFonts w:ascii="Cambria" w:hAnsi="Cambria" w:cs="Helvetica"/>
          <w:b/>
          <w:bCs/>
          <w:i/>
          <w:iCs/>
          <w:color w:val="4F81BD"/>
          <w:sz w:val="22"/>
          <w:szCs w:val="22"/>
        </w:rPr>
        <w:t> </w:t>
      </w:r>
      <w:r>
        <w:rPr>
          <w:rStyle w:val="pt-defaultparagraphfont-000004"/>
          <w:rFonts w:ascii="Calibri" w:hAnsi="Calibri" w:cs="Helvetica"/>
          <w:color w:val="333333"/>
          <w:sz w:val="22"/>
          <w:szCs w:val="22"/>
        </w:rPr>
        <w:t>poduzimaju se u opsegu u kojemu se ne utječe na rezultate prethodnih faza dodjele odnosno ne mijenja se koncept, opseg intervencije ili ciljevi predloženog projektnog prijedloga. Ispravci mogu biti od utjecaja jedino na iznos bespovratnih sredstava za dodjelu odnosno na intenzitet potpore.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provedene faze provjere prihvatljivosti izdataka, MINPO obavještava prijavitelja o rezultatima predmetne faze.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 </w:t>
      </w:r>
    </w:p>
    <w:p w:rsidR="005B6AB4" w:rsidRDefault="005B6AB4" w:rsidP="005B6AB4">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Odluka o financiranju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o financiranju se donosi za projektne prijave koje su udovoljile svim kriterijima u prethodnim fazama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slučaju da preostala sredstva ne budu dovoljna za financiranje čitavog projekta, prijavitelju može biti ponuđena mogućnost da poveća vlastiti udio u sufinanciranju kako bi se premostio taj manjak. Ako je prijavitelj to u mogućnosti učiniti, donijet će se Odluka o financiranju. U slučaju da prijavitelj ne može osigurati dodatna sredstava, neće se donijeti Odluka o financiranju i kontaktirat će se sljedećeg, po redoslijedu prijave, čija je prijava ispunila sve uvjete. Od prijavitelja se ni pod kojim uvjetima neće tražiti da smanji ili izmijeni svoje aktivnosti kako bi se iste uklopile u raspoloživo financiranje budući da bi to za posljedicu imalo izmjenu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Odluku o financiranju donosi čelnik tijela, po isteku roka mirovanja. Iznimno, navedeni rok se u opravdanim slučajevima može produžiti uz prethodnu suglasnost Upravljačkog tijela.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o financiranju mora sadržavati sljedeće podatke: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-pravni temelj za donošenje;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-naziv, adresu i OIB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-naziv i referentni broj projektne prijave;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-najviši iznos sredstava za financiranje prihvatljivih izdataka projekta i stopu sufinanciranja;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-tehničke podatke o klasifikacijama Državne riznice i kodovima alokacija.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MINPO obavještava prijavitelja da je njihova projektna prijava odabrana za financiranje. Navedena obavijest sadržava najmanje Odluku o financiranju i informacije o daljnjem postupanju.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5.2 ODREDBE VEZANE UZ DODATNA POJAŠNJENJA TIJEKOM POSTUPKA DODJELE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bilo kojoj fazi tijekom postupka dodjele, ako temeljem dostavljenih podataka ne može donijeti nedvosmislenu i objektivnu odluku, MINPO može od prijavitelja zahtijevati pojašnjenja u slučajevima kada iz navedenih razloga nije u mogućnosti objektivno provesti postupak dodjele. Prijavitelji su obvezni postupiti u skladu sa traženim zahtjevom, u protivnom se njihova projektna prijava isključuje iz postupka dodjele. Svrha postupka pojašnjavanja nije pružiti prijavitelju priliku da ispravi propuste ili pogreške. Također, postupak pojašnjavanja se neće provoditi ako zahtijevane aktivnosti nisu razmjerne cilju koji se nastoji postići. Nedostajanje potrebnih dokumenata / podataka kao i njihova nepotpunost ili netočnost također mogu biti razlog za automatsko isključenje pojedine projektne prijave iz postupka dodjele.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postupku dodjele, u fazi kvalitativne procjene, osim zahtjeva za dostavom dodatnih pojašnjenja / dokumenata / podataka, MINPO može izvršiti provjeru na licu mjesta ili pozvati prijavitelje na sastanak. Na sastanku moraju biti prisutna najmanje dva člana Odbora, a razgovor se snima, pri čemu se navedeno konstatira te se sastavlja zapisnik sa sastanka.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Ako se tijekom postupka pojašnjavanja ili tijekom provjere na licu mjesta utvrdi da je prijavitelj dostavio lažne informacije u projektnoj prijavi ili da su prijavitelj ili osobe povezane s projektnom prijavom dobili povjerljive informacije, pokušali utjecati ili utjecali na ishod postupka dodjele, MINPO isključuje projektnu prijavu iz postupka dodjele i obraća se nadležnoj instituciji (Državno odvjetništvo Republike Hrvatske).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podnošenja projektne prijave prijavitelj ne može na vlastitu inicijativu mijenjati i/ili dopunjavati projektnu prijavu, izuzev ispravaka proračuna koje se obavlja tijekom provjere prihvatljivosti izdataka projektnih prijava.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5.3 PRIGOVORI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koji smatraju da su oštećeni zbog nepravilnog postupanja tijekom postupka dodjele bespovratnih sredstava imaju pravo podnijeti prigovor Komisiji za odlučivanje o prigovorima (u daljnjem tekstu: Komisija).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mogu podnijeti prigovor Komisiji u roku od 8 radnih dana od dana primitka obavijesti o statusu njihove projektne prijave u pojedinoj fazi postupka dodjele bespovratnih sredstava zbog sljedećih razloga: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-povrede postupka opisanog u Uputama za prijavitelje i dokumentaciji predmetnog Poziva,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-povrede načela jednakog postupanja, načela zabrane diskriminacije, načela transparentnosti, načela zaštite osobnih podataka, načela razmjernosti, načela sprječavanja sukoba interesa, načela tajnosti postupka dodjele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Prigovori se podnose</w:t>
      </w:r>
      <w:r>
        <w:rPr>
          <w:rStyle w:val="apple-converted-space"/>
          <w:rFonts w:ascii="Cambria" w:hAnsi="Cambria" w:cs="Helvetica"/>
          <w:b/>
          <w:bCs/>
          <w:color w:val="4F81BD"/>
          <w:sz w:val="22"/>
          <w:szCs w:val="22"/>
        </w:rPr>
        <w:t> </w:t>
      </w:r>
      <w:r>
        <w:rPr>
          <w:rStyle w:val="pt-defaultparagraphfont-000004"/>
          <w:rFonts w:ascii="Calibri" w:hAnsi="Calibri" w:cs="Helvetica"/>
          <w:color w:val="333333"/>
          <w:sz w:val="22"/>
          <w:szCs w:val="22"/>
        </w:rPr>
        <w:t>preporučenom pošiljkom s povratnicom u dva istovjetna primjerka na adresu Upravljačkog tijela: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0"/>
          <w:rFonts w:ascii="Calibri" w:hAnsi="Calibri" w:cs="Helvetica"/>
          <w:b/>
          <w:bCs/>
          <w:color w:val="333333"/>
          <w:sz w:val="22"/>
          <w:szCs w:val="22"/>
        </w:rPr>
        <w:t>Ministarstvo regionalnoga razvoja i fondova Europske unije, Upravljačko tijelo za Operativni program Konkurentnost i kohezija 2014.-2020., Komisija za odlučivanje o prigovorima, Račkoga 6, 10 000 Zagreb</w:t>
      </w:r>
    </w:p>
    <w:p w:rsidR="005B6AB4" w:rsidRDefault="005B6AB4" w:rsidP="005B6AB4">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000035"/>
          <w:rFonts w:ascii="Calibri" w:hAnsi="Calibri" w:cs="Helvetica"/>
          <w:b/>
          <w:bCs/>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Teret dokazivanja neuvedenih činjenica je na prijavitelju.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Komisija odlučuje o prigovoru u roku od 15 radnih dana od dana zaprimanja prigovora, o čemu prijavitelje obavještava pisanim putem. Odluka čelnika Upravljačkog tijela kojom je odlučeno o prigovoru je konačna.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Postupak odlučivanja o prigovorima</w:t>
      </w:r>
      <w:r>
        <w:rPr>
          <w:rStyle w:val="apple-converted-space"/>
          <w:rFonts w:ascii="Cambria" w:hAnsi="Cambria" w:cs="Helvetica"/>
          <w:b/>
          <w:bCs/>
          <w:color w:val="4F81BD"/>
          <w:sz w:val="22"/>
          <w:szCs w:val="22"/>
        </w:rPr>
        <w:t> </w:t>
      </w:r>
      <w:r>
        <w:rPr>
          <w:rStyle w:val="pt-defaultparagraphfont-000004"/>
          <w:rFonts w:ascii="Calibri" w:hAnsi="Calibri" w:cs="Helvetica"/>
          <w:color w:val="333333"/>
          <w:sz w:val="22"/>
          <w:szCs w:val="22"/>
        </w:rPr>
        <w:t>ne odgađa postupak dodjele bespovratnih sredstava i ugovaranja odobrenih projektnih prijava, ali se Odluka o financiranju ne može donijeti prije isteka roka mirovanja. Rok mirovanja obuhvaća razdoblje unutar kojega se prijavitelju dostavlja pisana obavijest o statusu njegova projektnog prijedloga nakon faze provjere prihvatljivosti izdataka te rok unutar kojeg isti može podnijeti prigovor Komisiji, a ne može biti duži od 15 radnih dana. Ako je prigovor podnesen, rok mirovanja obuhvaća i razdoblje unutar kojega je Komisija dužna predložiti odluku čelniku UT, a ne može biti duži od 30 radnih dana. Rok mirovanja u svakom slučaju ne može biti duži od 45 radnih dana, računajući od dana kada je prijavitelju obavljena dostava pisane obavijesti o statusu njegova projektnog prijedloga nakon faze provjere prihvatljivosti izdataka.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Nepravodobni prigovori i prigovori podneseni od strane neovlaštene osobe ne uzimaju se u razmatranje, o čemu se pisanim putem obavještava prijavitelja.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Ako je prijavitelj Komisiji uputio pismeno s naznakom da je riječ o prigovoru, a iz njegova sadržaja je razvidno da samo traži određena pojašnjenja, tada se ne provodi postupak odlučivanja o prigovorima, već Komisija upućuje MINPO navedeno pismeno u rješavanje koje pisanim putem daje odgovarajuća pojašnjenja u roku od 15 radnih dana od zaprimanja upita.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 koji ne ponosi prigovor već traži određena pojašnjenja povezana s postupkom dodjele, zahtjev za pojašnjenjem podnosi MINPO koje pisanim putem daje odgovarajuća pojašnjenja u roku od 15 radnih dana od dana zaprimanja upita.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lastRenderedPageBreak/>
        <w:t>6 UGOVOR O DODJELI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6.1 PREDUVJETI ZA POTPISIVANJE UGOVORA O DODJELI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Prije potpisivanja Ugovora o dodjeli bespovratnih sredstava, prijavitelj mora MINPO dostaviti sljedeće: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•Ugovor o kreditu, ukoliko se udio privatnog sufinanciranja prijavitelja u potpunosti podmiruje kreditom banke na iznos ukupne vrijednosti projekta umanjenu za iznos traženih bespovratnih sredstava i iznos nadoknadivog PDV;</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•Dokaz da su namjenski deponirana oročena sredstva od dana predaje projektne prijave do sklapanja Ugovora o dodjeli bespovratnih sredstava, ukoliko se udio privatnog sufinanciranja prijavitelja podmiruje u potpunosti iz vlastitih izvora na iznos koji predstavlja razliku između 50% ukupne vrijednosti projekta i iznosa traženih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•Ugovor o kreditu i dokaz da su namjenski deponirana oročena sredstva od dana predaje projektne prijave do sklapanja Ugovora o dodjeli bespovratnih sredstava, ukoliko se udio privatnog sufinanciranja prijavitelja podmiruje kombinirano na način da zbroj navedena dva izvora odgovara ukupnoj vrijednosti projekta umanjenoj za iznos traženih bespovratnih sredstava i iznos nadoknadivog PDV.</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MINPO će prilikom obavještavanja prijavitelja o donesenoj Odluci o financiranju, navesti informacije o dostavi dokumentacije od strane prijavitelja koje predstavljanju preduvjet za potpisivanje Ugovora o dodjeli bespovratnih sredstava navodeći rok za dostavu istih.</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6.2 PROCEDURA POTPISIVANJA UGOVORA O DODJELI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MINPO će u suradnji s HAMAG-BICRO i korisnikom pripremiti Ugovor o dodjeli bespovratnih sredstva u roku od 30 kalendarskih dana od dana donošenja Odluke o financiranju.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Ukoliko drugačije nije dogovoreno, prijavitelj će potpisati i vratiti Ugovor o dodjeli bespovratnih sredstava MINPO roku od 15 kalendarskih dana od njegovog primitka. U slučaju da prijavitelj ne potpiše i ne vrati Ugovor o dodjeli bespovratnih sredstava u propisanom vremenskom roku, osim ako to nije u potpunosti opravdano (u slučaju više sile), MINPO će smatrati da je prijavitelj odustao od svoje projektne prijave. U tom slučaju MINPO poništava Odluku o financiranju te obavještava korisnika u roku od 15 radnih dana od datuma poništavanja Odluke o financiranju.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Ugovor o dodjeli bespovratnih sredstava stupa na snagu tek kada ga potpiše zadnja ugovorna strana.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7 ODREDBE VEZANE UZ PROVEDBU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lastRenderedPageBreak/>
        <w:t>7.1 RAZDOBLJE PROVEDBE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Razdoblje provedba projekta započinje danom početka projektne aktivnosti povezane s provedbom elemenata projekta i završava danom zaključenja svih projektnih aktivnosti povezanih s provedbom elemenata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Razdoblje provedbe projekta bit će jasno definirano u posebnim uvjetima Ugovora o dodjeli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Korisnik može izgubiti pravo na bespovratna sredstva, odnosno MINPO i HAMAG –BICRO mogu s korisnikom raskinuti Ugovor o dodjeli bespovratnih sredstava ako korisnik ne započne s projektnim aktivnostima u roku od 3 mjeseca nakon stupanja na snagu Ugovora o dodjeli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Projektnim aktivnostima smatraju se građevinski radovi povezani s ulaganjem ili zakonski obvezujuća obveza za naručivanje dobara ili usluga ili bilo koja druga obveza koja ulaganje čini neopozivim.</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7.2 POSTUPCI NABAVE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Kod podnošenja projektnih prijava i tijekom provedbe projekata, korisnici se moraju pridržavati postupka nabave utvrđenoga u Prilogu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Troškovi koji uključuju nabavu bit će prihvatljivi samo pod uvjetom da je nabava provedena u skladu s načelima i postupcima utvrđenima u gore navedenom Prilogu.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7.3 PROVJERE UPRAVLJANJA PROJEKTOM</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potpisivanja Ugovora o dodjeli bespovratnih sredstava, MINPO prati postižu li projekti utvrđene ciljeve i rezultate, dok je HAMAG –BICRO odgovoran vršiti nadzor kako bi osigurao provođenje ugovora u skladu s ugovornim odredbama.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Korisnici će biti upoznati s postupcima provjere upravljanja projektom prije potpisivanja Ugovora o dodjeli bespovratnih sredstava. Standardni obrasci koje je potrebno podnijeti HAMAG-BICRO-u i/ili MINPO nalazit će se u privitku Ugovora o dodjeli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Korisnici su dužni pridržavati se zahtjeva vezanih za provjeru upravljanja projektom te surađivati s HAMAG-BICRO prilikom provjere. U slučaju nepridržavanja zahtjeva, HAMAG-BICRO će od korisnika zatražiti da ponovno podnese dokumente vezane za upravljanje projektom. Ukoliko se isto ne učini, dolazi do kršenja Ugovora o dodjeli bespovratnih sredstava nakon čega mogu uslijediti pravne i financijske posljedice.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Provjere upravljanja projektom</w:t>
      </w:r>
      <w:r>
        <w:rPr>
          <w:rStyle w:val="apple-converted-space"/>
          <w:rFonts w:ascii="Cambria" w:hAnsi="Cambria" w:cs="Helvetica"/>
          <w:b/>
          <w:bCs/>
          <w:color w:val="4F81BD"/>
          <w:sz w:val="22"/>
          <w:szCs w:val="22"/>
        </w:rPr>
        <w:t> </w:t>
      </w:r>
      <w:r>
        <w:rPr>
          <w:rStyle w:val="pt-defaultparagraphfont-000004"/>
          <w:rFonts w:ascii="Calibri" w:hAnsi="Calibri" w:cs="Helvetica"/>
          <w:color w:val="333333"/>
          <w:sz w:val="22"/>
          <w:szCs w:val="22"/>
        </w:rPr>
        <w:t>uključuju: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1)provjere ispravnosti zahtjeva za nadoknadom sredstava (ispravnost iznosa i stope financiranja;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2)provjere prihvatljivosti izdataka (usklađenost s nacionalnim pravilima prihvatljivosti i pravilima prihvatljivosti Zajednice);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3)provjere dostatnosti dokazne dokumentacije i postojanja odgovarajućeg revizijskog traga;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4)provjere prihvatljivosti operacija;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5)provjere usklađenosti s pravilima o državnim potporama, pravilima o zaštiti okoliša i zahtjevima koji se odnose na jednake mogućnosti i nediskriminaciju;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6)provjere poštivanja pravila EK-a i nacionalnih pravila o promidžbi;</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7)provjere realnosti operacije.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HAMAG-BICRO i/ili Upravljačko tijelo, kada ocijene potrebnim, mogu obaviti nenajavljenu provjeru na licu mjesta, neovisno jedan o drugom. O namjeri nisu dužni obavijestiti korisnika.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roku od 3 godine nakon dovršetka projekta, HAMAG-BICRO će provjeriti trajnost operacija, postizanje učinka, pokazatelje rezultata, sprečavanje prekomjernog financiranja, korištenje imovine u skladu s Ugovorom, usklađenost operacije s horizontalnim politikama EU-a, itd.</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7.4 PODNOŠENJE ZAHTJEVA ZA PLAĆANJEM I NADOKNADOM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Mogućnosti i uvjeti za podnošenje zahtjeva za predujmom/nadoknadom sredstava i korištenje predujma određeni su u Ugovoru o dodjeli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Korisnik ima pravo podnijeti zahtjev za predujmom čiji iznos može iznositi najviše 30% od odobrenih bespovratnih sredstava po projektu.</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Uvjet za isplatu predujma je dostava garancije HAMAG-BICRO na iznos predujma s rokom važenja najmanje jednakim vremenu trajanja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Korisnik podnosi Zahtjev za nadoknadom sredstava HAMAG-BICRO u roku 15 kalendarskih dana nakon isteka svaka 3 mjeseca provedbe projekta (osim ako drugačije nije navedeno u Posebnim uvjetima Ugovora o dodjeli bespovratnih sredstava). Ako tijekom razdoblja od 90 kalendarskih dana, od dana primitka predujma, Korisnik ne započne s provedbom projekta i ne nastanu nikakvi troškovi, Korisnik je dužan vratiti primljeni predujam.</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Podmirenje troškova korisnika izvršit će se u skladu s „metodom nadoknade”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7.5 POVRAT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Osnova za pokretanje postupka povrata je sljedeća: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•Odluka HAMAG-BICRO o otkrivenoj nepravilnosti vezanoj uz plaćene iznose;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HAMAG-BICRO o povratu predujma plaćenog korisniku za provedbu projekata;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MINPO ili HAMAG-BICRO o raskidu Ugovora o dodjeli bespovratnih sredstava i djelomičnom ili potpunom povratu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Svaki projekt podliježe postupku povrata sredstava ako u roku od tri godine od njegovog dovršetka doživi znatne izmjene koje: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•utječu na njegovu prirodu ili uvjete njegove provedbe ili omoguće poduzeću ili javnoj instituciji/tijelu nezakonitu prednost;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•proizlaze iz promjena u prirodi vlasništva dijela infrastrukture ili prestanka proizvodnje;</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•su navedene u odjeljku 2.4. Zahtjevi vezani uz sposobnost prijavitelja, učinkovito korištenje sredstava i održivost rezultata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Razlozi i osnova za pokretanje postupka povrata sredstava bit će definirani Ugovorom o dodijeli bespovratnih sredstava.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7.6 REVIZIJA PROJEKTA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Potvrda revizora o verifikaciji troškova projekta od strane neovisnog ovlaštenog revizora obvezna je za sve projekte čiji ukupni prihvatljivi izdaci premašuju 1.500.000 kuna.</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7.7 INFORMIRANJE I VIDLJIVOST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Korisnik će se pridržavati zahtjeva vezanih za informiranje i vidljivost navedenih u Ugovoru o dodjeli bespovratnih sredstava i njegovim prilozima. Korisnik je posebno dužan poduzeti sve potrebne korake kako bi objavio činjenicu da EU sufinancira projekt te da je projekt koji se provodi u sklopu OPKK sufinanciranog EFRR. HAMAG-BICRO će osigurati smjernice, upute i potporu korisnicima vezano uz ispunjavanje zahtjeva vezanih uz informiranje i vidljivost.</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5B6AB4" w:rsidRDefault="005B6AB4" w:rsidP="005B6AB4">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8 POJMOVNIK</w:t>
      </w:r>
    </w:p>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3606"/>
        <w:gridCol w:w="9744"/>
      </w:tblGrid>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Administrativna provjera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Postupak provjere sukladnosti projektne prijave s administrativnim kriterijima utvrđenima u Uputama predmetnog Poziva.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E379FA">
            <w:pPr>
              <w:pStyle w:val="pt-normal-000059"/>
              <w:spacing w:before="0" w:beforeAutospacing="0" w:after="0" w:afterAutospacing="0"/>
              <w:rPr>
                <w:rFonts w:ascii="Calibri" w:hAnsi="Calibri"/>
                <w:sz w:val="22"/>
                <w:szCs w:val="22"/>
              </w:rPr>
            </w:pPr>
            <w:hyperlink r:id="rId15" w:tgtFrame="_blank" w:history="1">
              <w:r w:rsidR="005B6AB4">
                <w:rPr>
                  <w:rStyle w:val="pt-hyperlink"/>
                  <w:rFonts w:ascii="Calibri" w:eastAsiaTheme="majorEastAsia" w:hAnsi="Calibri"/>
                  <w:color w:val="0000FF"/>
                  <w:sz w:val="22"/>
                  <w:szCs w:val="22"/>
                  <w:u w:val="single"/>
                </w:rPr>
                <w:t>Politike Zajednice</w:t>
              </w:r>
            </w:hyperlink>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Politike Zajednice su sve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Kriteriji prihvatljivosti</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 xml:space="preserve">Skup kriterija koji utvrđuju standarde, ograničenja ili restrikcije za financiranje projekata. Primjenjuju se kako bi se osiguralo pridržavanje općih zahtjeva vezanih uz prihvatljivost koje je utvrdila EU i/ili propisi na </w:t>
            </w:r>
            <w:r>
              <w:rPr>
                <w:rStyle w:val="pt-defaultparagraphfont-000004"/>
                <w:rFonts w:ascii="Calibri" w:hAnsi="Calibri"/>
                <w:sz w:val="22"/>
                <w:szCs w:val="22"/>
              </w:rPr>
              <w:lastRenderedPageBreak/>
              <w:t>nacionalnoj razini. Kriterije prihvatljivosti ne mora odobriti Nadzorni odbor. Metodologija ocjenjivanja kriterija prihvatljivosti utvrdit će se na razini Smjernica za Poziv na dostavu projektnih prijava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Potvrda prihvatljivosti</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Potvrda kriterija prihvatljivosti koja se vrši sukladno metodologiji utvrđenoj u Smjernicama za Poziv na dostavu projektnih prijava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Odluka o financiranju</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Obveza plaćanja (nadoknade) prihvatljivog izdatka projekta iz državnog proračuna i osnova za sklapanje ugovora o dodjeli bespovratnih sredstava. Odluka o financiranju sastavit će se u obliku izvršnog akta koji donese čelnik tijela MINPO. Odluka mora sadržavati informacije o maksimalnom iznosu potpore koju prijavitelj može primiti.</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Bespovratna sredstva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Iznos koji Ministarstvo poduzetništva i obrta dodijeli za određenu svrhu prihvatljivom primatelju (korisniku). Bespovratna sredstva ovise o određenim uvjetima vezanima uz korištenje, održavanje utvrđenih standarda kao i razmjernom doprinosu korisnika. Isti će se utvrditi u apsolutnim iznosima i omjeru.</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Ugovor o dodjeli bespovratnih sredstava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Ugovor sklopljen između korisnika, MINPO i HAMAG-BICRO o pružanju potpore Europske unije i nacionalom sufinanciranju, financijskim i provedbenim uvjetima projekta.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Otvoreni poziv za dostavu projektnih prijava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Pozivi na dostavu prijave projekta koji se javno objave i usmjereni su ka širokom spektru potencijalnih prijavitelja. Između podnesenih prijava projekata očekuje se konkurencija, bilo na osnovu načela „tko prvi podnese prijavu“ (trajni pozivi) ili na osnovu kvalitativnih aspekata (privremeni pozivi).</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Načela ekonomičnosti, učinkovitosti i djelotvornosti.</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Načelo ekonomičnosti zahtijeva da resursi koje koristi institucija u svrhu obavljanja svog poslovanja budu dostupni na vrijeme, u odgovarajućoj količini i rezultatima i po najboljoj cijeni.</w:t>
            </w:r>
          </w:p>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Načelo učinkovitosti bavi se najboljim odnosom između uloženih resursa i dobivenih rezultata.</w:t>
            </w:r>
          </w:p>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Načelo djelotvornosti bavi se postizanjem određenih postavljenih ciljeva i ostvarivanjem željenih rezultata.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Projekt</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Pojedina aktivnost, skupina aktivnosti ili nekoliko skupina aktivnosti ograničeni vremenom i mjestom i usmjereni ka postizanju određenog cilja za koji se traži ili koristi potpora u skladu s odredbama utvrđenima u ovim Smjernicama.</w:t>
            </w:r>
          </w:p>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U svrhu ovih Smjernica, ima jednako značenje kao „operacija“ u Uredbi br. 1083/2006.</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Postupak dodjele bespovratnih sredstava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Opsežan postupak ocjene prijava projekta koji se sastoji od administrativne provjere, odabira i potvrde prihvatljivosti.</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Odabir</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Ocjena kriterija odabira koja se vrši sukladno metodologiji utvrđenoj u Smjernicama vezanima uz poziv na dostavu prijave projekta.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Kriteriji odabira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Kriteriji odabira uključuju osnovu za međusobnu usporedbu projekata kroz broj bodova.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Početak rada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Početak građevinskih radova na investiciji ili prva čvrsta odluka o narudžbi opreme, odnosno druga odluka koja investiciju čini neopozivom, koja god prva uslijedila. Pripremni radovi kao što je dobivanje dozvola i izvođenje pripremnih studija izvodljivosti ne smatraju se početkom radova.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Održivi razvoj</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 (Vijeće Europske unije 10917/06 Obnovljena strategija održivog razvoja Europske unije).</w:t>
            </w:r>
          </w:p>
        </w:tc>
      </w:tr>
    </w:tbl>
    <w:p w:rsidR="005B6AB4" w:rsidRDefault="005B6AB4" w:rsidP="005B6AB4">
      <w:pPr>
        <w:pStyle w:val="pt-normal-000061"/>
        <w:shd w:val="clear" w:color="auto" w:fill="FFFFFF"/>
        <w:spacing w:before="0" w:beforeAutospacing="0" w:after="0" w:afterAutospacing="0" w:line="257" w:lineRule="atLeast"/>
        <w:rPr>
          <w:color w:val="333333"/>
          <w:sz w:val="22"/>
          <w:szCs w:val="22"/>
        </w:rPr>
      </w:pPr>
      <w:r>
        <w:rPr>
          <w:rStyle w:val="pt-000000"/>
          <w:color w:val="333333"/>
          <w:sz w:val="22"/>
          <w:szCs w:val="22"/>
        </w:rPr>
        <w:t> </w:t>
      </w:r>
    </w:p>
    <w:tbl>
      <w:tblPr>
        <w:tblW w:w="13350" w:type="dxa"/>
        <w:tblCellMar>
          <w:top w:w="15" w:type="dxa"/>
          <w:left w:w="15" w:type="dxa"/>
          <w:bottom w:w="15" w:type="dxa"/>
          <w:right w:w="15" w:type="dxa"/>
        </w:tblCellMar>
        <w:tblLook w:val="04A0"/>
      </w:tblPr>
      <w:tblGrid>
        <w:gridCol w:w="3555"/>
        <w:gridCol w:w="9795"/>
      </w:tblGrid>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Intenzitet potpore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bruto iznos potpore izražen kao postotak prihvatljivih troškova, prije odbitka poreza ili drugih naknada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Bruto ekvivalent potpore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iznos potpore ako je korisniku dodijeljena u obliku bespovratnog sredstva, prije odbitka poreza ili drugih naknada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Malo i srednje poduzeće (MSP)</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sukladno Prilogu 1. Uredbe 651/2014</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Poslovni nastan MSP-a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korisnik potpore mora imati poslovnu jedinicu ili podružnicu u Republici Hrvatskoj u trenutku donošenja Odluke o financiranju</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Djelatnosti povezane s izvozom u treće zemlje ili države članice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potpore izravno povezane s izvezenim količinama, uspostavom i radom distribucijske mreže ili ostalim tekućim troškovima povezanima s izvoznom djelatnošću</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Početak radova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Materijalna ulaganja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gradnja ili obnova proizvodnih kapaciteta, nabava novih strojeva postrojenja i oprema za proizvodnju, te nabava mjernih i kontrolnih uređaja i instrumenta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Materijalna imovina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imovina koja se sastoji od zemljišta, građevina i postrojenja te strojeva i opreme</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Nematerijalna imovina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imovina koja nema fizički ili financijski oblik, na primjer patenti, licencije, znanje i iskustvo ili druga vrsta intelektualnog vlasništva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Početno ulaganje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 xml:space="preserve">Početno ulaganje u korist nove </w:t>
            </w:r>
            <w:r>
              <w:rPr>
                <w:rStyle w:val="pt-defaultparagraphfont-000004"/>
                <w:rFonts w:ascii="Calibri" w:hAnsi="Calibri"/>
                <w:sz w:val="22"/>
                <w:szCs w:val="22"/>
              </w:rPr>
              <w:lastRenderedPageBreak/>
              <w:t>ekonomske djelatnosti</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 xml:space="preserve">ulaganje u materijalnu i nematerijalnu imovinu povezano s osnivanjem nove poslovne jedinice ili </w:t>
            </w:r>
            <w:r>
              <w:rPr>
                <w:rStyle w:val="pt-defaultparagraphfont-000004"/>
                <w:rFonts w:ascii="Calibri" w:hAnsi="Calibri"/>
                <w:sz w:val="22"/>
                <w:szCs w:val="22"/>
              </w:rPr>
              <w:lastRenderedPageBreak/>
              <w:t>diversifikacijom djelatnosti poslovne jedinice, pod uvjetom da nova djelatnost nije ista ili slična djelatnosti koja se prethodno obavljala u poslovnoj jedinici</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Poduzetnik u teškoćama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Poduzetnik za kojeg vrijedi najmanje jedna od sljedećih okolnosti:</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(a)U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(c)Ako se nad poduzetnikom provodi cjelokupni stečajni postupak ili on ispunjava kriterije u skladu s nacionalnim pravom da se nad njim provede cjelokupni stečajni postupak na zahtjev vjerovnika;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(d)Ako je poduzetnik primio potporu za sanaciju, a još nije nadoknadio zajam ili okončao jamstvo, ili je primio potporu za restrukturiranje, a još je podložan planu restrukturiranja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Ista ili slična djelatnost</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djelatnost koja je obuhvaćena istim razredom (četveroznamenkasta brojčana oznaka) statističke klasifikacije ekonomskih djelatnosti NACE Rev. 2, kako je utvrđeno u Uredbi (EZ) br. 1893/2006 Europskog parlamenta i Vijeća od 20. prosinca 2006. o utvrđivanju statističke klasifikacije ekonomskih djelatnosti NACE Revision 2 te izmjeni Uredbe Vijeća (EEZ) br. 3037/90 kao i određenih uredbi EZ-a o posebnim statističkim područjima SL L 393, 30.12.2006., str. 1.</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Primarna poljoprivredna proizvodnja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proizvodnja proizvoda iz tla ili stočarstva navedenih u Prilogu I. Ugovoru bez obavljanja dodatnih radnji kojima bi se promijenila priroda tih proizvoda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Poljoprivredni proizvodi</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proizvodi navedeni u Prilogu I. Ugovoru, osim proizvoda ribarstva i akvakulture navedenih u Prilogu I. Uredbi (EU) br. 1379/2013 Europskog parlamenta i Vijeća od 11. prosinca 2013.</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 xml:space="preserve">Stavljanje na tržište poljoprivrednih </w:t>
            </w:r>
            <w:r>
              <w:rPr>
                <w:rStyle w:val="pt-defaultparagraphfont-000004"/>
                <w:rFonts w:ascii="Calibri" w:hAnsi="Calibri"/>
                <w:sz w:val="22"/>
                <w:szCs w:val="22"/>
              </w:rPr>
              <w:lastRenderedPageBreak/>
              <w:t>proizvoda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 xml:space="preserve">držanje ili izlaganje u cilju prodaje, ponuda na prodaju,isporuka ili bilo koji drugi način stavljanja na tržište, </w:t>
            </w:r>
            <w:r>
              <w:rPr>
                <w:rStyle w:val="pt-defaultparagraphfont-000004"/>
                <w:rFonts w:ascii="Calibri" w:hAnsi="Calibri"/>
                <w:sz w:val="22"/>
                <w:szCs w:val="22"/>
              </w:rPr>
              <w:lastRenderedPageBreak/>
              <w:t>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Prerada poljoprivrednih proizvoda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svako djelovanje na poljoprivrednom proizvodu čiji je rezultat proizvod koji je i sâm poljoprivredni proizvod, osim djelatnosti na poljoprivrednim dobrima koje su neophodne za pripremu životinjskih ili biljnih proizvoda za prvu prodaju</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Savjetodavne usluge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usluge koje ne predstavljaju trajnu ili periodičnu djelatnost, niti su povezane s uobičajenim troškovima poslovanja poduzetnika, kao što su uobičajene usluge poreznog savjetovanja, redovne pravne usluge ili oglašavanje</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Sektor čelika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sve djelatnosti povezane s proizvodnjom jednog ili više sljedećih proizvoda: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(a) sirovo željezo i željezne legure:</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sirovo željezo za proizvodnju čelika, sirovo željezo za ljevaonice i drugo sirovo željezo, zrcalno željezo i visokougljični feromangan, isključujući druge željezne legure;</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(b) sirovi i polugotovi proizvodi od željeza, običnog čelika ili specijalnih čelika: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tekući čelik bilo izliven ili neizliven u ingote, uključujući ingote za kovanje poluzavršenih proizvoda: kovano željezo, rešetke i oplate; limene šipke i šipke od bijelog lima; široki vruće valjani kolutovi, osim proizvodnje tekućeg čelika za lijevanje iz malih i srednjih ljevaonica;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(c) vruće valjani gotovi proizvodi od željeza, običnog čelika ili specijalnih čelika: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tračnice, pragovi, vezice, podložne ploče, grede, teški profili od 80 mm i više, žmurje, šipke i profili manji od 80 mm i ploče manje od 150 mm, žičane šipke, okrugli i kvadratni dijelovi za cijevi, vruće valjani obruči i trake (uključujući trake za cijevi), vruće valjani lim (presvučeni i nepresvučeni), ploče i lim debljine 3 mm i više, univerzalne ploče debljine 150 mm i više, osim žica i proizvoda iz žice, svijetlih šipki i željeznih odljeva;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(d) hladno valjani gotovi proizvodi:</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kositreni lim, mat lim, crni lim, pocinčani lim, drugi presvučeni limovi, hladno valjani limovi, električni limovi i trake namijenjeni proizvodnji bijelog lima, hladno valjani limovi u kolutovima i trakama;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(e) cijevi:</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sve bešavne čelične cijevi, varene čelične cijevi promjera preko 406,4 mm</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Sektor umjetnih vlakana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(a)  izvlačenje/teksturizacija svih generičkih vrsta vlakana i pređe na osnovi poliestera, poliamida, akrila ili polipropilena, za bilo koju krajnju uporabu; ili</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(b)polimerizacija (uključujući polikondenzaciju) ako je uključena u ekstruziju na razini upotrebljavanih strojeva; ili</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 xml:space="preserve">(c)svaki pomoćni postupak povezan s istovremenom ugradnjom funkcije izvlačenja/teksturizacije koju </w:t>
            </w:r>
            <w:r>
              <w:rPr>
                <w:rStyle w:val="pt-defaultparagraphfont-000004"/>
                <w:rFonts w:ascii="Calibri" w:hAnsi="Calibri"/>
                <w:sz w:val="22"/>
                <w:szCs w:val="22"/>
              </w:rPr>
              <w:lastRenderedPageBreak/>
              <w:t>provodi budući korisnik ili drugi poduzetnik iz grupe kojoj pripada, a koji je u toj konkretnoj poslovnoj djelatnosti u smislu upotrijebljenih strojeva obično uklopljen u takvu funkciju</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Sektor prijevoza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zračni, pomorski, cestovni ili željeznički prijevoz putnika te kopneni prijevoz plovnim putovima ili usluge prijevoza tereta za najam ili naknadu te s tim povezana infrastruktura (u prvom redu infrastruktura zračnih luka); točnije, „sektor prijevoza” znači sljedeće djelatnosti prema klasifikaciji NACE Rev. 2:</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(a)oznaka NACE 49: Kopneni prijevoz i cjevovodni transport; isključujući NACE 49.32 Taksi službu, 49.42 Usluge preseljenja, 49.5 Cjevovodni transport;</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(b)oznaka NACE 50: Vodeni prijevoz;</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(c)oznaka NACE 51: Zračni prijevoz, isključujući NACE 51.22 Svemirski prijevoz</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Građenje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izvedba građevinskih i drugih radova (pripremni, zemljani, konstruktorski, instalaterski, završni te ugradnja građevnih proizvoda, opreme ili postrojenja) kojima se gradi nova građevina, rekonstruira, održava ili uklanja postojeća građevina</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Rekonstrukcija građevine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Sektor ribarstva i akvakulture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 uz iznimku potpora za usavršavanje, potpora za pristup financiranju za MSP-ove, potpora u području istraživanja i razvoja, potpora za inovacije za MSP-ove i potpora za radnike u nepovoljnom položaju i radnike s invaliditetom</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Djelatnosti u turizmu</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djelatnosti prema klasifikaciji NACE Rev. 2:</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(a)oznaka NACE 55: Smještaj;</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(b)oznaka NACE 56: Djelatnosti pripreme i usluživanja hrane i pića;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(c)oznaka NACE 79: Putničke agencije, organizatori putovanja (turoperatori) i ostale rezervacijske usluge te djelatnosti povezane s njima;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(d)oznaka NACE 91: Knjižnice, arhivi, muzeji i ostale kulturne djelatnosti;</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(e)oznaka NACE 93: Sportske djelatnosti te zabavne i rekreacijske djelatnosti</w:t>
            </w:r>
          </w:p>
        </w:tc>
      </w:tr>
      <w:tr w:rsidR="005B6AB4" w:rsidTr="005B6AB4">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Zatvorena financijska konstrukcija ulaganja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 xml:space="preserve">Zatvorena financijska konstrukcija ulaganja podrazumijeva da prijavitelj ima osigurano ili kreditom banke ili vlastitim sredstvima ili kombinirano (i kreditom banke i vlastitim sredstvima) ukupnu vrijednost projekta </w:t>
            </w:r>
            <w:r>
              <w:rPr>
                <w:rStyle w:val="pt-defaultparagraphfont-000004"/>
                <w:rFonts w:ascii="Calibri" w:hAnsi="Calibri"/>
                <w:sz w:val="22"/>
                <w:szCs w:val="22"/>
              </w:rPr>
              <w:lastRenderedPageBreak/>
              <w:t>umanjenu za iznos traženih bespovratnih sredstava i iznos nadoknadivog PDV. Ukupna vrijednost projekta predstavlja zbroj prihvatljivih i neprihvatljivih troškova.</w:t>
            </w:r>
          </w:p>
          <w:p w:rsidR="005B6AB4" w:rsidRDefault="005B6AB4">
            <w:pPr>
              <w:pStyle w:val="pt-normal-000030"/>
              <w:spacing w:before="0" w:beforeAutospacing="0" w:after="0" w:afterAutospacing="0"/>
              <w:rPr>
                <w:rFonts w:ascii="Calibri" w:hAnsi="Calibri"/>
                <w:sz w:val="22"/>
                <w:szCs w:val="22"/>
              </w:rPr>
            </w:pPr>
            <w:r>
              <w:rPr>
                <w:rStyle w:val="pt-000035"/>
                <w:rFonts w:ascii="Calibri" w:hAnsi="Calibri"/>
                <w:b/>
                <w:bCs/>
                <w:sz w:val="22"/>
                <w:szCs w:val="22"/>
              </w:rPr>
              <w:t> </w:t>
            </w:r>
          </w:p>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Načini zatvaranja financijske konstrukcije:</w:t>
            </w:r>
          </w:p>
          <w:p w:rsidR="005B6AB4" w:rsidRDefault="005B6AB4">
            <w:pPr>
              <w:pStyle w:val="pt-normal-000030"/>
              <w:spacing w:before="0" w:beforeAutospacing="0" w:after="0" w:afterAutospacing="0"/>
              <w:rPr>
                <w:rFonts w:ascii="Calibri" w:hAnsi="Calibri"/>
                <w:sz w:val="22"/>
                <w:szCs w:val="22"/>
              </w:rPr>
            </w:pPr>
            <w:r>
              <w:rPr>
                <w:rStyle w:val="pt-000035"/>
                <w:rFonts w:ascii="Calibri" w:hAnsi="Calibri"/>
                <w:b/>
                <w:bCs/>
                <w:sz w:val="22"/>
                <w:szCs w:val="22"/>
              </w:rPr>
              <w:t> </w:t>
            </w:r>
          </w:p>
          <w:p w:rsidR="005B6AB4" w:rsidRDefault="005B6AB4">
            <w:pPr>
              <w:pStyle w:val="pt-000067"/>
              <w:spacing w:before="0" w:beforeAutospacing="0" w:after="0" w:afterAutospacing="0"/>
              <w:jc w:val="both"/>
              <w:rPr>
                <w:rFonts w:ascii="Calibri" w:hAnsi="Calibri"/>
                <w:sz w:val="22"/>
                <w:szCs w:val="22"/>
              </w:rPr>
            </w:pPr>
            <w:r>
              <w:rPr>
                <w:rStyle w:val="pt-000068"/>
                <w:rFonts w:ascii="Calibri" w:hAnsi="Calibri"/>
                <w:sz w:val="22"/>
                <w:szCs w:val="22"/>
              </w:rPr>
              <w:t>1.</w:t>
            </w:r>
            <w:r>
              <w:rPr>
                <w:rStyle w:val="apple-converted-space"/>
                <w:rFonts w:ascii="Calibri" w:hAnsi="Calibri"/>
                <w:sz w:val="22"/>
                <w:szCs w:val="22"/>
              </w:rPr>
              <w:t> </w:t>
            </w:r>
            <w:r>
              <w:rPr>
                <w:rStyle w:val="pt-defaultparagraphfont-000010"/>
                <w:rFonts w:ascii="Calibri" w:hAnsi="Calibri"/>
                <w:b/>
                <w:bCs/>
                <w:sz w:val="22"/>
                <w:szCs w:val="22"/>
              </w:rPr>
              <w:t>Financiranje kreditom banke</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Ukoliko se udio privatnog sufinanciranja prijavitelja podmiruje kreditom banke, prijavitelj prilikom predaje projektne prijave mora dostaviti obvezujuće pismo namjere banke na iznos ukupne vrijednosti projekta umanjenu za iznos traženih bespovratnih sredstava i iznos nadokadivog PDV. Prije potpisivanja Ugovora o dodjeli bespovratnih sredstava, prijavitelj mora MINPO dostaviti Ugovor o kreditu. Prijavitelj do datuma potpisivanja Ugovora o dodjeli bespovratnih sredstava ne može mijenjati uvjete kredita navedene u dostavljenom obvezujućem pismu namjere banke.</w:t>
            </w:r>
          </w:p>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Izračun:</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Kredit = ukupna vrijednost projekta – tražena bespovratna sredstva – povrativ PDV</w:t>
            </w:r>
          </w:p>
          <w:p w:rsidR="005B6AB4" w:rsidRDefault="005B6AB4">
            <w:pPr>
              <w:pStyle w:val="pt-normal-000030"/>
              <w:spacing w:before="0" w:beforeAutospacing="0" w:after="0" w:afterAutospacing="0"/>
              <w:rPr>
                <w:rFonts w:ascii="Calibri" w:hAnsi="Calibri"/>
                <w:sz w:val="22"/>
                <w:szCs w:val="22"/>
              </w:rPr>
            </w:pPr>
            <w:r>
              <w:rPr>
                <w:rStyle w:val="pt-000035"/>
                <w:rFonts w:ascii="Calibri" w:hAnsi="Calibri"/>
                <w:b/>
                <w:bCs/>
                <w:sz w:val="22"/>
                <w:szCs w:val="22"/>
              </w:rPr>
              <w:t> </w:t>
            </w:r>
          </w:p>
          <w:p w:rsidR="005B6AB4" w:rsidRDefault="005B6AB4">
            <w:pPr>
              <w:pStyle w:val="pt-000067"/>
              <w:spacing w:before="0" w:beforeAutospacing="0" w:after="0" w:afterAutospacing="0"/>
              <w:jc w:val="both"/>
              <w:rPr>
                <w:rFonts w:ascii="Calibri" w:hAnsi="Calibri"/>
                <w:sz w:val="22"/>
                <w:szCs w:val="22"/>
              </w:rPr>
            </w:pPr>
            <w:r>
              <w:rPr>
                <w:rStyle w:val="pt-000068"/>
                <w:rFonts w:ascii="Calibri" w:hAnsi="Calibri"/>
                <w:sz w:val="22"/>
                <w:szCs w:val="22"/>
              </w:rPr>
              <w:t>2.</w:t>
            </w:r>
            <w:r>
              <w:rPr>
                <w:rStyle w:val="apple-converted-space"/>
                <w:rFonts w:ascii="Calibri" w:hAnsi="Calibri"/>
                <w:sz w:val="22"/>
                <w:szCs w:val="22"/>
              </w:rPr>
              <w:t> </w:t>
            </w:r>
            <w:r>
              <w:rPr>
                <w:rStyle w:val="pt-defaultparagraphfont-000010"/>
                <w:rFonts w:ascii="Calibri" w:hAnsi="Calibri"/>
                <w:b/>
                <w:bCs/>
                <w:sz w:val="22"/>
                <w:szCs w:val="22"/>
              </w:rPr>
              <w:t>Financiranje vlastitim sredstvima</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Ukoliko se udio privatnog sufinanciranja prijavitelja podmiruje iz vlastitih izvora, prijavitelj prilikom predaje projektne prijave mora dostaviti ovjerenu izjavu da sufinanciranje projekta podmiruje iz vlastitih izvora i dokaz da ima namjenski deponirana oročena sredstva od dana predaje projektne prijave do sklapanja Ugovora o dodjeli bespovratnih sredstava na iznos koji predstavlja razliku između 50% ukupne vrijednosti projekta i iznosa traženih bespovratnih sredstava.</w:t>
            </w:r>
          </w:p>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t>Izračun:</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Namjenski deponirana oročena sredstva = 50% ukupne vrijednosti projekta – tražena bespovratna sredstva</w:t>
            </w:r>
          </w:p>
          <w:p w:rsidR="005B6AB4" w:rsidRDefault="005B6AB4">
            <w:pPr>
              <w:pStyle w:val="pt-listparagraph"/>
              <w:spacing w:before="0" w:beforeAutospacing="0" w:after="0" w:afterAutospacing="0"/>
              <w:rPr>
                <w:rFonts w:ascii="Calibri" w:hAnsi="Calibri"/>
                <w:sz w:val="22"/>
                <w:szCs w:val="22"/>
              </w:rPr>
            </w:pPr>
            <w:r>
              <w:rPr>
                <w:rStyle w:val="pt-000000"/>
                <w:rFonts w:ascii="Calibri" w:hAnsi="Calibri"/>
                <w:sz w:val="22"/>
                <w:szCs w:val="22"/>
              </w:rPr>
              <w:t> </w:t>
            </w:r>
          </w:p>
          <w:p w:rsidR="005B6AB4" w:rsidRDefault="005B6AB4">
            <w:pPr>
              <w:pStyle w:val="pt-000067"/>
              <w:spacing w:before="0" w:beforeAutospacing="0" w:after="0" w:afterAutospacing="0"/>
              <w:jc w:val="both"/>
              <w:rPr>
                <w:rFonts w:ascii="Calibri" w:hAnsi="Calibri"/>
                <w:sz w:val="22"/>
                <w:szCs w:val="22"/>
              </w:rPr>
            </w:pPr>
            <w:r>
              <w:rPr>
                <w:rStyle w:val="pt-000068"/>
                <w:rFonts w:ascii="Calibri" w:hAnsi="Calibri"/>
                <w:sz w:val="22"/>
                <w:szCs w:val="22"/>
              </w:rPr>
              <w:t>3.</w:t>
            </w:r>
            <w:r>
              <w:rPr>
                <w:rStyle w:val="apple-converted-space"/>
                <w:rFonts w:ascii="Calibri" w:hAnsi="Calibri"/>
                <w:sz w:val="22"/>
                <w:szCs w:val="22"/>
              </w:rPr>
              <w:t> </w:t>
            </w:r>
            <w:r>
              <w:rPr>
                <w:rStyle w:val="pt-defaultparagraphfont-000010"/>
                <w:rFonts w:ascii="Calibri" w:hAnsi="Calibri"/>
                <w:b/>
                <w:bCs/>
                <w:sz w:val="22"/>
                <w:szCs w:val="22"/>
              </w:rPr>
              <w:t>Kombinirano financiranje</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Ukoliko se udio privatnog sufinanciranja prijavitelja podmiruje kombinirano, i kreditom banke i vlastitim sredstvima, prijavitelj prilikom predaje projektne prijave mora dostaviti obvezujuće pismo namjere banke i ovjerenu izjavu da sufinanciranje dijelom namiruje iz vlastitih izvora i dokaz da ima namjenski deponirana oročena sredstva. Zbroj navedena dva izvora mora odgovarati ukupnoj vrijednosti projekta umanjenoj za iznos traženih bespovratnih sredstava i iznos nadoknadivog PDV. O omjerima sredstava iz kredita banke i vlastitih sredstava prijavitelj može samostalno odlučiti vodeći računa da zbroj istih mora odgovarati gore navedenoj definiciji zatvorene financijske konstrukcije. Prije potpisivanja Ugovora o dodjeli bespovratnih sredstava, prijavitelj mora Posredničkom tijelu razine 1 dostaviti Ugovor o kreditu.</w:t>
            </w:r>
          </w:p>
          <w:p w:rsidR="005B6AB4" w:rsidRDefault="005B6AB4">
            <w:pPr>
              <w:pStyle w:val="pt-normal-000030"/>
              <w:spacing w:before="0" w:beforeAutospacing="0" w:after="0" w:afterAutospacing="0"/>
              <w:rPr>
                <w:rFonts w:ascii="Calibri" w:hAnsi="Calibri"/>
                <w:sz w:val="22"/>
                <w:szCs w:val="22"/>
              </w:rPr>
            </w:pPr>
            <w:r>
              <w:rPr>
                <w:rStyle w:val="pt-defaultparagraphfont-000010"/>
                <w:rFonts w:ascii="Calibri" w:hAnsi="Calibri"/>
                <w:b/>
                <w:bCs/>
                <w:sz w:val="22"/>
                <w:szCs w:val="22"/>
              </w:rPr>
              <w:lastRenderedPageBreak/>
              <w:t>Izračun:</w:t>
            </w:r>
          </w:p>
          <w:p w:rsidR="005B6AB4" w:rsidRDefault="005B6AB4">
            <w:pPr>
              <w:pStyle w:val="pt-normal-000030"/>
              <w:spacing w:before="0" w:beforeAutospacing="0" w:after="0" w:afterAutospacing="0"/>
              <w:rPr>
                <w:rFonts w:ascii="Calibri" w:hAnsi="Calibri"/>
                <w:sz w:val="22"/>
                <w:szCs w:val="22"/>
              </w:rPr>
            </w:pPr>
            <w:r>
              <w:rPr>
                <w:rStyle w:val="pt-defaultparagraphfont-000004"/>
                <w:rFonts w:ascii="Calibri" w:hAnsi="Calibri"/>
                <w:sz w:val="22"/>
                <w:szCs w:val="22"/>
              </w:rPr>
              <w:t>Kombinacija = kredit banke + namjenski deponirana oročena sredstva (omjeri kredita banke i vlastitih sredstava nisu određeni)</w:t>
            </w:r>
          </w:p>
        </w:tc>
      </w:tr>
    </w:tbl>
    <w:p w:rsidR="005B6AB4" w:rsidRDefault="005B6AB4" w:rsidP="005B6AB4">
      <w:pPr>
        <w:pStyle w:val="pt-normal-000069"/>
        <w:shd w:val="clear" w:color="auto" w:fill="FFFFFF"/>
        <w:spacing w:before="0" w:beforeAutospacing="0" w:after="0" w:afterAutospacing="0" w:line="257" w:lineRule="atLeast"/>
        <w:rPr>
          <w:rFonts w:ascii="Calibri" w:hAnsi="Calibri" w:cs="Helvetica"/>
          <w:color w:val="333333"/>
          <w:sz w:val="22"/>
          <w:szCs w:val="22"/>
        </w:rPr>
      </w:pPr>
      <w:r>
        <w:rPr>
          <w:rStyle w:val="pt-000000"/>
          <w:rFonts w:ascii="Calibri" w:hAnsi="Calibri" w:cs="Helvetica"/>
          <w:color w:val="333333"/>
          <w:sz w:val="22"/>
          <w:szCs w:val="22"/>
        </w:rPr>
        <w:lastRenderedPageBreak/>
        <w:t> </w:t>
      </w:r>
    </w:p>
    <w:p w:rsidR="005B6AB4" w:rsidRDefault="005B6AB4" w:rsidP="005B6AB4">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9. POPIS KRATICA</w:t>
      </w:r>
    </w:p>
    <w:p w:rsidR="005B6AB4" w:rsidRDefault="005B6AB4" w:rsidP="005B6AB4">
      <w:pPr>
        <w:pStyle w:val="pt-normal-000069"/>
        <w:shd w:val="clear" w:color="auto" w:fill="FFFFFF"/>
        <w:spacing w:before="0" w:beforeAutospacing="0" w:after="0" w:afterAutospacing="0" w:line="257" w:lineRule="atLeast"/>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3948"/>
        <w:gridCol w:w="9402"/>
      </w:tblGrid>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EFRR</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Europski fond za regionalni razvoj</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EK</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hps"/>
                <w:rFonts w:ascii="Calibri" w:hAnsi="Calibri"/>
                <w:sz w:val="22"/>
                <w:szCs w:val="22"/>
              </w:rPr>
              <w:t>Europska komisija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EU</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Europska unija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GFI-POD</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Godišnje financijsko izvješće</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HAMAG-BICRO</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hps"/>
                <w:rFonts w:ascii="Calibri" w:hAnsi="Calibri"/>
                <w:sz w:val="22"/>
                <w:szCs w:val="22"/>
              </w:rPr>
              <w:t>Hrvatska agencija za malo gospodarstvo, inovacije i investicije</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KF</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Kohezijski fond</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Komisija</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Komisija za odlučivanje o prigovorima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MINPO</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Ministarstvo poduzetništva i obrta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MSP</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73"/>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Malo i srednje poduzeće</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NN</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hps"/>
                <w:rFonts w:ascii="Calibri" w:hAnsi="Calibri"/>
                <w:sz w:val="22"/>
                <w:szCs w:val="22"/>
              </w:rPr>
              <w:t>Narodne novine</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Odbor</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Odbor za odabir projekata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OPKK</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Operativni program Konkurentnost i kohezija 2014. - 2020.</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PDV</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Porez na dodanu vrijednost</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Postupak dodjele</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Postupak dodjele bespovratnih sredstava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Potpora</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financijska potpora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Poziv</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Poziv na dostavu projektnih prijava “Razvoj malog i srednjeg poduzetništva”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Program</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Program</w:t>
            </w:r>
            <w:r>
              <w:rPr>
                <w:rStyle w:val="apple-converted-space"/>
                <w:rFonts w:ascii="Calibri" w:hAnsi="Calibri"/>
                <w:sz w:val="22"/>
                <w:szCs w:val="22"/>
              </w:rPr>
              <w:t> </w:t>
            </w:r>
            <w:r>
              <w:rPr>
                <w:rStyle w:val="pt-defaultparagraphfont-000004"/>
                <w:rFonts w:ascii="Calibri" w:hAnsi="Calibri"/>
                <w:sz w:val="22"/>
                <w:szCs w:val="22"/>
              </w:rPr>
              <w:t>dodjele državnih potpora za razvoj malog i srednjeg poduzetništva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SF MIS</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Integrirani informacijski sustav za upravljanje Kohezijskim fondom i strukturnim fondovima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longtext"/>
                <w:rFonts w:ascii="Calibri" w:hAnsi="Calibri"/>
                <w:sz w:val="22"/>
                <w:szCs w:val="22"/>
              </w:rPr>
              <w:t>SF MIS</w:t>
            </w:r>
            <w:r>
              <w:rPr>
                <w:rStyle w:val="apple-converted-space"/>
                <w:rFonts w:ascii="Calibri" w:hAnsi="Calibri"/>
                <w:sz w:val="22"/>
                <w:szCs w:val="22"/>
              </w:rPr>
              <w:t> </w:t>
            </w:r>
            <w:r>
              <w:rPr>
                <w:rStyle w:val="pt-hps"/>
                <w:rFonts w:ascii="Calibri" w:hAnsi="Calibri"/>
                <w:sz w:val="22"/>
                <w:szCs w:val="22"/>
              </w:rPr>
              <w:t>oznaka</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hps"/>
                <w:rFonts w:ascii="Calibri" w:hAnsi="Calibri"/>
                <w:sz w:val="22"/>
                <w:szCs w:val="22"/>
              </w:rPr>
              <w:t>Jedinstveni referentni</w:t>
            </w:r>
            <w:r>
              <w:rPr>
                <w:rStyle w:val="apple-converted-space"/>
                <w:rFonts w:ascii="Calibri" w:hAnsi="Calibri"/>
                <w:sz w:val="22"/>
                <w:szCs w:val="22"/>
              </w:rPr>
              <w:t> </w:t>
            </w:r>
            <w:r>
              <w:rPr>
                <w:rStyle w:val="pt-hps"/>
                <w:rFonts w:ascii="Calibri" w:hAnsi="Calibri"/>
                <w:sz w:val="22"/>
                <w:szCs w:val="22"/>
              </w:rPr>
              <w:t>broj</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SL</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hps"/>
                <w:rFonts w:ascii="Calibri" w:hAnsi="Calibri"/>
                <w:sz w:val="22"/>
                <w:szCs w:val="22"/>
              </w:rPr>
              <w:t>Službeni list</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Sporazum o partnerstvu</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Sporazum o partnerstvu između Republike Hrvatske i Europske Komisije za korištenje EU strukturnih i investicijskih fondova za rast i radna mjesta u razdoblju 2014.-2020.</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Upute</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Upute za prijavitelje</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Uredba 651/2014</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Uredba Komisije (EU) br. 651/2014 оd 17. lipnja 2014. o ocjenjivanju određenih kategorija potpora spojivima s unutarnjim tržištem u primjeni članaka 107. i 108. Ugovora</w:t>
            </w:r>
          </w:p>
        </w:tc>
      </w:tr>
      <w:tr w:rsidR="005B6AB4" w:rsidTr="005B6AB4">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UT</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5B6AB4" w:rsidRDefault="005B6AB4">
            <w:pPr>
              <w:pStyle w:val="pt-normal-000030"/>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Upravljačko tijelo, Ministarstvo regionalnoga razvoja i fondova EU</w:t>
            </w:r>
          </w:p>
        </w:tc>
      </w:tr>
    </w:tbl>
    <w:p w:rsidR="005B6AB4" w:rsidRDefault="005B6AB4" w:rsidP="005B6AB4">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B52B9D" w:rsidRPr="005B6AB4" w:rsidRDefault="00B52B9D" w:rsidP="005B6AB4">
      <w:pPr>
        <w:rPr>
          <w:szCs w:val="24"/>
        </w:rPr>
      </w:pPr>
    </w:p>
    <w:sectPr w:rsidR="00B52B9D" w:rsidRPr="005B6AB4" w:rsidSect="008F08C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68A3"/>
    <w:multiLevelType w:val="hybridMultilevel"/>
    <w:tmpl w:val="516E72F0"/>
    <w:lvl w:ilvl="0" w:tplc="B2805F0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2D418CD"/>
    <w:multiLevelType w:val="hybridMultilevel"/>
    <w:tmpl w:val="78C6B1F2"/>
    <w:lvl w:ilvl="0" w:tplc="27AC715C">
      <w:numFmt w:val="bullet"/>
      <w:lvlText w:val=""/>
      <w:lvlJc w:val="left"/>
      <w:pPr>
        <w:ind w:left="720" w:hanging="360"/>
      </w:pPr>
      <w:rPr>
        <w:rFonts w:ascii="Wingdings" w:eastAsia="Times New Roman"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5DBC"/>
    <w:rsid w:val="00192DAF"/>
    <w:rsid w:val="00244F01"/>
    <w:rsid w:val="002F78F9"/>
    <w:rsid w:val="00324459"/>
    <w:rsid w:val="004E60C8"/>
    <w:rsid w:val="00557696"/>
    <w:rsid w:val="00595DBC"/>
    <w:rsid w:val="005B6AB4"/>
    <w:rsid w:val="0065605F"/>
    <w:rsid w:val="006B342D"/>
    <w:rsid w:val="006E5633"/>
    <w:rsid w:val="00717BDC"/>
    <w:rsid w:val="007A481B"/>
    <w:rsid w:val="00877143"/>
    <w:rsid w:val="008F08C6"/>
    <w:rsid w:val="0092238D"/>
    <w:rsid w:val="00A343BE"/>
    <w:rsid w:val="00AC5FAA"/>
    <w:rsid w:val="00B52B9D"/>
    <w:rsid w:val="00B81827"/>
    <w:rsid w:val="00BA7829"/>
    <w:rsid w:val="00BB0F5D"/>
    <w:rsid w:val="00CA4156"/>
    <w:rsid w:val="00D321CB"/>
    <w:rsid w:val="00D91B2B"/>
    <w:rsid w:val="00E379FA"/>
    <w:rsid w:val="00F262CC"/>
    <w:rsid w:val="00FA7D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2B"/>
    <w:pPr>
      <w:spacing w:before="0" w:beforeAutospacing="0" w:after="0" w:afterAutospacing="0" w:line="240" w:lineRule="auto"/>
    </w:pPr>
    <w:rPr>
      <w:rFonts w:ascii="Times New Roman" w:eastAsia="Times New Roman" w:hAnsi="Times New Roman" w:cs="Times New Roman"/>
      <w:szCs w:val="20"/>
    </w:rPr>
  </w:style>
  <w:style w:type="paragraph" w:styleId="Naslov1">
    <w:name w:val="heading 1"/>
    <w:basedOn w:val="Normal"/>
    <w:next w:val="Normal"/>
    <w:link w:val="Naslov1Char"/>
    <w:uiPriority w:val="9"/>
    <w:qFormat/>
    <w:rsid w:val="008F08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F08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F08C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8F08C6"/>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qFormat/>
    <w:rsid w:val="00D91B2B"/>
    <w:pPr>
      <w:keepNext/>
      <w:widowControl w:val="0"/>
      <w:outlineLvl w:val="5"/>
    </w:pPr>
    <w:rPr>
      <w:b/>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sid w:val="00D91B2B"/>
    <w:rPr>
      <w:rFonts w:ascii="Times New Roman" w:eastAsia="Times New Roman" w:hAnsi="Times New Roman" w:cs="Times New Roman"/>
      <w:b/>
      <w:sz w:val="18"/>
      <w:szCs w:val="20"/>
    </w:rPr>
  </w:style>
  <w:style w:type="paragraph" w:customStyle="1" w:styleId="DefaultText">
    <w:name w:val="Default Text"/>
    <w:basedOn w:val="Normal"/>
    <w:rsid w:val="00D91B2B"/>
    <w:rPr>
      <w:noProof/>
      <w:sz w:val="24"/>
    </w:rPr>
  </w:style>
  <w:style w:type="paragraph" w:styleId="Tekstbalonia">
    <w:name w:val="Balloon Text"/>
    <w:basedOn w:val="Normal"/>
    <w:link w:val="TekstbaloniaChar"/>
    <w:uiPriority w:val="99"/>
    <w:semiHidden/>
    <w:unhideWhenUsed/>
    <w:rsid w:val="00D91B2B"/>
    <w:rPr>
      <w:rFonts w:ascii="Tahoma" w:hAnsi="Tahoma" w:cs="Tahoma"/>
      <w:sz w:val="16"/>
      <w:szCs w:val="16"/>
    </w:rPr>
  </w:style>
  <w:style w:type="character" w:customStyle="1" w:styleId="TekstbaloniaChar">
    <w:name w:val="Tekst balončića Char"/>
    <w:basedOn w:val="Zadanifontodlomka"/>
    <w:link w:val="Tekstbalonia"/>
    <w:uiPriority w:val="99"/>
    <w:semiHidden/>
    <w:rsid w:val="00D91B2B"/>
    <w:rPr>
      <w:rFonts w:ascii="Tahoma" w:eastAsia="Times New Roman" w:hAnsi="Tahoma" w:cs="Tahoma"/>
      <w:sz w:val="16"/>
      <w:szCs w:val="16"/>
    </w:rPr>
  </w:style>
  <w:style w:type="character" w:styleId="Hiperveza">
    <w:name w:val="Hyperlink"/>
    <w:basedOn w:val="Zadanifontodlomka"/>
    <w:uiPriority w:val="99"/>
    <w:unhideWhenUsed/>
    <w:rsid w:val="00D321CB"/>
    <w:rPr>
      <w:color w:val="0000FF" w:themeColor="hyperlink"/>
      <w:u w:val="single"/>
    </w:rPr>
  </w:style>
  <w:style w:type="character" w:customStyle="1" w:styleId="Naslov1Char">
    <w:name w:val="Naslov 1 Char"/>
    <w:basedOn w:val="Zadanifontodlomka"/>
    <w:link w:val="Naslov1"/>
    <w:uiPriority w:val="9"/>
    <w:rsid w:val="008F08C6"/>
    <w:rPr>
      <w:rFonts w:asciiTheme="majorHAnsi" w:eastAsiaTheme="majorEastAsia" w:hAnsiTheme="majorHAnsi" w:cstheme="majorBidi"/>
      <w:b/>
      <w:bCs/>
      <w:color w:val="365F91" w:themeColor="accent1" w:themeShade="BF"/>
      <w:sz w:val="28"/>
      <w:szCs w:val="28"/>
    </w:rPr>
  </w:style>
  <w:style w:type="paragraph" w:customStyle="1" w:styleId="pt-title">
    <w:name w:val="pt-title"/>
    <w:basedOn w:val="Normal"/>
    <w:rsid w:val="008F08C6"/>
    <w:pPr>
      <w:spacing w:before="100" w:beforeAutospacing="1" w:after="100" w:afterAutospacing="1"/>
    </w:pPr>
    <w:rPr>
      <w:sz w:val="24"/>
      <w:szCs w:val="24"/>
      <w:lang w:eastAsia="hr-HR"/>
    </w:rPr>
  </w:style>
  <w:style w:type="character" w:customStyle="1" w:styleId="pt-defaultparagraphfont">
    <w:name w:val="pt-defaultparagraphfont"/>
    <w:basedOn w:val="Zadanifontodlomka"/>
    <w:rsid w:val="008F08C6"/>
  </w:style>
  <w:style w:type="paragraph" w:customStyle="1" w:styleId="pt-normal">
    <w:name w:val="pt-normal"/>
    <w:basedOn w:val="Normal"/>
    <w:rsid w:val="008F08C6"/>
    <w:pPr>
      <w:spacing w:before="100" w:beforeAutospacing="1" w:after="100" w:afterAutospacing="1"/>
    </w:pPr>
    <w:rPr>
      <w:sz w:val="24"/>
      <w:szCs w:val="24"/>
      <w:lang w:eastAsia="hr-HR"/>
    </w:rPr>
  </w:style>
  <w:style w:type="character" w:customStyle="1" w:styleId="pt-000000">
    <w:name w:val="pt-000000"/>
    <w:basedOn w:val="Zadanifontodlomka"/>
    <w:rsid w:val="008F08C6"/>
  </w:style>
  <w:style w:type="paragraph" w:customStyle="1" w:styleId="pt-normal-000001">
    <w:name w:val="pt-normal-000001"/>
    <w:basedOn w:val="Normal"/>
    <w:rsid w:val="008F08C6"/>
    <w:pPr>
      <w:spacing w:before="100" w:beforeAutospacing="1" w:after="100" w:afterAutospacing="1"/>
    </w:pPr>
    <w:rPr>
      <w:sz w:val="24"/>
      <w:szCs w:val="24"/>
      <w:lang w:eastAsia="hr-HR"/>
    </w:rPr>
  </w:style>
  <w:style w:type="character" w:customStyle="1" w:styleId="pt-defaultparagraphfont-000003">
    <w:name w:val="pt-defaultparagraphfont-000003"/>
    <w:basedOn w:val="Zadanifontodlomka"/>
    <w:rsid w:val="008F08C6"/>
  </w:style>
  <w:style w:type="character" w:customStyle="1" w:styleId="pt-defaultparagraphfont-000004">
    <w:name w:val="pt-defaultparagraphfont-000004"/>
    <w:basedOn w:val="Zadanifontodlomka"/>
    <w:rsid w:val="008F08C6"/>
  </w:style>
  <w:style w:type="character" w:customStyle="1" w:styleId="Naslov2Char">
    <w:name w:val="Naslov 2 Char"/>
    <w:basedOn w:val="Zadanifontodlomka"/>
    <w:link w:val="Naslov2"/>
    <w:uiPriority w:val="9"/>
    <w:rsid w:val="008F08C6"/>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F08C6"/>
    <w:rPr>
      <w:rFonts w:asciiTheme="majorHAnsi" w:eastAsiaTheme="majorEastAsia" w:hAnsiTheme="majorHAnsi" w:cstheme="majorBidi"/>
      <w:b/>
      <w:bCs/>
      <w:color w:val="4F81BD" w:themeColor="accent1"/>
      <w:szCs w:val="20"/>
    </w:rPr>
  </w:style>
  <w:style w:type="character" w:customStyle="1" w:styleId="Naslov4Char">
    <w:name w:val="Naslov 4 Char"/>
    <w:basedOn w:val="Zadanifontodlomka"/>
    <w:link w:val="Naslov4"/>
    <w:uiPriority w:val="9"/>
    <w:rsid w:val="008F08C6"/>
    <w:rPr>
      <w:rFonts w:asciiTheme="majorHAnsi" w:eastAsiaTheme="majorEastAsia" w:hAnsiTheme="majorHAnsi" w:cstheme="majorBidi"/>
      <w:b/>
      <w:bCs/>
      <w:i/>
      <w:iCs/>
      <w:color w:val="4F81BD" w:themeColor="accent1"/>
      <w:szCs w:val="20"/>
    </w:rPr>
  </w:style>
  <w:style w:type="character" w:customStyle="1" w:styleId="pt-defaultparagraphfont-000005">
    <w:name w:val="pt-defaultparagraphfont-000005"/>
    <w:basedOn w:val="Zadanifontodlomka"/>
    <w:rsid w:val="008F08C6"/>
  </w:style>
  <w:style w:type="character" w:customStyle="1" w:styleId="apple-converted-space">
    <w:name w:val="apple-converted-space"/>
    <w:basedOn w:val="Zadanifontodlomka"/>
    <w:rsid w:val="008F08C6"/>
  </w:style>
  <w:style w:type="character" w:styleId="SlijeenaHiperveza">
    <w:name w:val="FollowedHyperlink"/>
    <w:basedOn w:val="Zadanifontodlomka"/>
    <w:uiPriority w:val="99"/>
    <w:semiHidden/>
    <w:unhideWhenUsed/>
    <w:rsid w:val="008F08C6"/>
    <w:rPr>
      <w:color w:val="800080"/>
      <w:u w:val="single"/>
    </w:rPr>
  </w:style>
  <w:style w:type="character" w:customStyle="1" w:styleId="pt-hyperlink">
    <w:name w:val="pt-hyperlink"/>
    <w:basedOn w:val="Zadanifontodlomka"/>
    <w:rsid w:val="008F08C6"/>
  </w:style>
  <w:style w:type="paragraph" w:customStyle="1" w:styleId="pt-normal-000006">
    <w:name w:val="pt-normal-000006"/>
    <w:basedOn w:val="Normal"/>
    <w:rsid w:val="008F08C6"/>
    <w:pPr>
      <w:spacing w:before="100" w:beforeAutospacing="1" w:after="100" w:afterAutospacing="1"/>
    </w:pPr>
    <w:rPr>
      <w:sz w:val="24"/>
      <w:szCs w:val="24"/>
      <w:lang w:eastAsia="hr-HR"/>
    </w:rPr>
  </w:style>
  <w:style w:type="character" w:customStyle="1" w:styleId="pt-defaultparagraphfont-000007">
    <w:name w:val="pt-defaultparagraphfont-000007"/>
    <w:basedOn w:val="Zadanifontodlomka"/>
    <w:rsid w:val="008F08C6"/>
  </w:style>
  <w:style w:type="character" w:customStyle="1" w:styleId="pt-defaultparagraphfont-000008">
    <w:name w:val="pt-defaultparagraphfont-000008"/>
    <w:basedOn w:val="Zadanifontodlomka"/>
    <w:rsid w:val="008F08C6"/>
  </w:style>
  <w:style w:type="character" w:customStyle="1" w:styleId="pt-defaultparagraphfont-000011">
    <w:name w:val="pt-defaultparagraphfont-000011"/>
    <w:basedOn w:val="Zadanifontodlomka"/>
    <w:rsid w:val="008F08C6"/>
  </w:style>
  <w:style w:type="character" w:customStyle="1" w:styleId="pt-heading4char">
    <w:name w:val="pt-heading4char"/>
    <w:basedOn w:val="Zadanifontodlomka"/>
    <w:rsid w:val="008F08C6"/>
  </w:style>
  <w:style w:type="character" w:customStyle="1" w:styleId="pt-defaultparagraphfont-000021">
    <w:name w:val="pt-defaultparagraphfont-000021"/>
    <w:basedOn w:val="Zadanifontodlomka"/>
    <w:rsid w:val="008F08C6"/>
  </w:style>
  <w:style w:type="paragraph" w:customStyle="1" w:styleId="pt-normal-000024">
    <w:name w:val="pt-normal-000024"/>
    <w:basedOn w:val="Normal"/>
    <w:rsid w:val="008F08C6"/>
    <w:pPr>
      <w:spacing w:before="100" w:beforeAutospacing="1" w:after="100" w:afterAutospacing="1"/>
    </w:pPr>
    <w:rPr>
      <w:sz w:val="24"/>
      <w:szCs w:val="24"/>
      <w:lang w:eastAsia="hr-HR"/>
    </w:rPr>
  </w:style>
  <w:style w:type="character" w:customStyle="1" w:styleId="pt-defaultparagraphfont-000026">
    <w:name w:val="pt-defaultparagraphfont-000026"/>
    <w:basedOn w:val="Zadanifontodlomka"/>
    <w:rsid w:val="008F08C6"/>
  </w:style>
  <w:style w:type="paragraph" w:customStyle="1" w:styleId="pt-normal-000030">
    <w:name w:val="pt-normal-000030"/>
    <w:basedOn w:val="Normal"/>
    <w:rsid w:val="008F08C6"/>
    <w:pPr>
      <w:spacing w:before="100" w:beforeAutospacing="1" w:after="100" w:afterAutospacing="1"/>
    </w:pPr>
    <w:rPr>
      <w:sz w:val="24"/>
      <w:szCs w:val="24"/>
      <w:lang w:eastAsia="hr-HR"/>
    </w:rPr>
  </w:style>
  <w:style w:type="paragraph" w:customStyle="1" w:styleId="pt-normal-000031">
    <w:name w:val="pt-normal-000031"/>
    <w:basedOn w:val="Normal"/>
    <w:rsid w:val="008F08C6"/>
    <w:pPr>
      <w:spacing w:before="100" w:beforeAutospacing="1" w:after="100" w:afterAutospacing="1"/>
    </w:pPr>
    <w:rPr>
      <w:sz w:val="24"/>
      <w:szCs w:val="24"/>
      <w:lang w:eastAsia="hr-HR"/>
    </w:rPr>
  </w:style>
  <w:style w:type="character" w:customStyle="1" w:styleId="pt-heading3char">
    <w:name w:val="pt-heading3char"/>
    <w:basedOn w:val="Zadanifontodlomka"/>
    <w:rsid w:val="008F08C6"/>
  </w:style>
  <w:style w:type="character" w:customStyle="1" w:styleId="pt-000036">
    <w:name w:val="pt-000036"/>
    <w:basedOn w:val="Zadanifontodlomka"/>
    <w:rsid w:val="008F08C6"/>
  </w:style>
  <w:style w:type="paragraph" w:customStyle="1" w:styleId="pt-normal-000040">
    <w:name w:val="pt-normal-000040"/>
    <w:basedOn w:val="Normal"/>
    <w:rsid w:val="008F08C6"/>
    <w:pPr>
      <w:spacing w:before="100" w:beforeAutospacing="1" w:after="100" w:afterAutospacing="1"/>
    </w:pPr>
    <w:rPr>
      <w:sz w:val="24"/>
      <w:szCs w:val="24"/>
      <w:lang w:eastAsia="hr-HR"/>
    </w:rPr>
  </w:style>
  <w:style w:type="paragraph" w:customStyle="1" w:styleId="pt-normal-000051">
    <w:name w:val="pt-normal-000051"/>
    <w:basedOn w:val="Normal"/>
    <w:rsid w:val="008F08C6"/>
    <w:pPr>
      <w:spacing w:before="100" w:beforeAutospacing="1" w:after="100" w:afterAutospacing="1"/>
    </w:pPr>
    <w:rPr>
      <w:sz w:val="24"/>
      <w:szCs w:val="24"/>
      <w:lang w:eastAsia="hr-HR"/>
    </w:rPr>
  </w:style>
  <w:style w:type="character" w:customStyle="1" w:styleId="pt-defaultparagraphfont-000052">
    <w:name w:val="pt-defaultparagraphfont-000052"/>
    <w:basedOn w:val="Zadanifontodlomka"/>
    <w:rsid w:val="008F08C6"/>
  </w:style>
  <w:style w:type="paragraph" w:customStyle="1" w:styleId="pt-normal-000054">
    <w:name w:val="pt-normal-000054"/>
    <w:basedOn w:val="Normal"/>
    <w:rsid w:val="008F08C6"/>
    <w:pPr>
      <w:spacing w:before="100" w:beforeAutospacing="1" w:after="100" w:afterAutospacing="1"/>
    </w:pPr>
    <w:rPr>
      <w:sz w:val="24"/>
      <w:szCs w:val="24"/>
      <w:lang w:eastAsia="hr-HR"/>
    </w:rPr>
  </w:style>
  <w:style w:type="paragraph" w:customStyle="1" w:styleId="pt-normal-000057">
    <w:name w:val="pt-normal-000057"/>
    <w:basedOn w:val="Normal"/>
    <w:rsid w:val="008F08C6"/>
    <w:pPr>
      <w:spacing w:before="100" w:beforeAutospacing="1" w:after="100" w:afterAutospacing="1"/>
    </w:pPr>
    <w:rPr>
      <w:sz w:val="24"/>
      <w:szCs w:val="24"/>
      <w:lang w:eastAsia="hr-HR"/>
    </w:rPr>
  </w:style>
  <w:style w:type="paragraph" w:customStyle="1" w:styleId="pt-normal-000059">
    <w:name w:val="pt-normal-000059"/>
    <w:basedOn w:val="Normal"/>
    <w:rsid w:val="008F08C6"/>
    <w:pPr>
      <w:spacing w:before="100" w:beforeAutospacing="1" w:after="100" w:afterAutospacing="1"/>
    </w:pPr>
    <w:rPr>
      <w:sz w:val="24"/>
      <w:szCs w:val="24"/>
      <w:lang w:eastAsia="hr-HR"/>
    </w:rPr>
  </w:style>
  <w:style w:type="paragraph" w:customStyle="1" w:styleId="pt-normal-000061">
    <w:name w:val="pt-normal-000061"/>
    <w:basedOn w:val="Normal"/>
    <w:rsid w:val="008F08C6"/>
    <w:pPr>
      <w:spacing w:before="100" w:beforeAutospacing="1" w:after="100" w:afterAutospacing="1"/>
    </w:pPr>
    <w:rPr>
      <w:sz w:val="24"/>
      <w:szCs w:val="24"/>
      <w:lang w:eastAsia="hr-HR"/>
    </w:rPr>
  </w:style>
  <w:style w:type="paragraph" w:customStyle="1" w:styleId="pt-000067">
    <w:name w:val="pt-000067"/>
    <w:basedOn w:val="Normal"/>
    <w:rsid w:val="008F08C6"/>
    <w:pPr>
      <w:spacing w:before="100" w:beforeAutospacing="1" w:after="100" w:afterAutospacing="1"/>
    </w:pPr>
    <w:rPr>
      <w:sz w:val="24"/>
      <w:szCs w:val="24"/>
      <w:lang w:eastAsia="hr-HR"/>
    </w:rPr>
  </w:style>
  <w:style w:type="character" w:customStyle="1" w:styleId="pt-000068">
    <w:name w:val="pt-000068"/>
    <w:basedOn w:val="Zadanifontodlomka"/>
    <w:rsid w:val="008F08C6"/>
  </w:style>
  <w:style w:type="paragraph" w:customStyle="1" w:styleId="pt-listparagraph">
    <w:name w:val="pt-listparagraph"/>
    <w:basedOn w:val="Normal"/>
    <w:rsid w:val="008F08C6"/>
    <w:pPr>
      <w:spacing w:before="100" w:beforeAutospacing="1" w:after="100" w:afterAutospacing="1"/>
    </w:pPr>
    <w:rPr>
      <w:sz w:val="24"/>
      <w:szCs w:val="24"/>
      <w:lang w:eastAsia="hr-HR"/>
    </w:rPr>
  </w:style>
  <w:style w:type="paragraph" w:customStyle="1" w:styleId="pt-normal-000070">
    <w:name w:val="pt-normal-000070"/>
    <w:basedOn w:val="Normal"/>
    <w:rsid w:val="008F08C6"/>
    <w:pPr>
      <w:spacing w:before="100" w:beforeAutospacing="1" w:after="100" w:afterAutospacing="1"/>
    </w:pPr>
    <w:rPr>
      <w:sz w:val="24"/>
      <w:szCs w:val="24"/>
      <w:lang w:eastAsia="hr-HR"/>
    </w:rPr>
  </w:style>
  <w:style w:type="character" w:customStyle="1" w:styleId="pt-hps">
    <w:name w:val="pt-hps"/>
    <w:basedOn w:val="Zadanifontodlomka"/>
    <w:rsid w:val="008F08C6"/>
  </w:style>
  <w:style w:type="paragraph" w:customStyle="1" w:styleId="pt-normal-000074">
    <w:name w:val="pt-normal-000074"/>
    <w:basedOn w:val="Normal"/>
    <w:rsid w:val="008F08C6"/>
    <w:pPr>
      <w:spacing w:before="100" w:beforeAutospacing="1" w:after="100" w:afterAutospacing="1"/>
    </w:pPr>
    <w:rPr>
      <w:sz w:val="24"/>
      <w:szCs w:val="24"/>
      <w:lang w:eastAsia="hr-HR"/>
    </w:rPr>
  </w:style>
  <w:style w:type="character" w:customStyle="1" w:styleId="pt-longtext">
    <w:name w:val="pt-longtext"/>
    <w:basedOn w:val="Zadanifontodlomka"/>
    <w:rsid w:val="008F08C6"/>
  </w:style>
  <w:style w:type="character" w:customStyle="1" w:styleId="pt-defaultparagraphfont-000002">
    <w:name w:val="pt-defaultparagraphfont-000002"/>
    <w:basedOn w:val="Zadanifontodlomka"/>
    <w:rsid w:val="005B6AB4"/>
  </w:style>
  <w:style w:type="character" w:customStyle="1" w:styleId="pt-defaultparagraphfont-000010">
    <w:name w:val="pt-defaultparagraphfont-000010"/>
    <w:basedOn w:val="Zadanifontodlomka"/>
    <w:rsid w:val="005B6AB4"/>
  </w:style>
  <w:style w:type="character" w:customStyle="1" w:styleId="pt-defaultparagraphfont-000020">
    <w:name w:val="pt-defaultparagraphfont-000020"/>
    <w:basedOn w:val="Zadanifontodlomka"/>
    <w:rsid w:val="005B6AB4"/>
  </w:style>
  <w:style w:type="paragraph" w:customStyle="1" w:styleId="pt-normal-000022">
    <w:name w:val="pt-normal-000022"/>
    <w:basedOn w:val="Normal"/>
    <w:rsid w:val="005B6AB4"/>
    <w:pPr>
      <w:spacing w:before="100" w:beforeAutospacing="1" w:after="100" w:afterAutospacing="1"/>
    </w:pPr>
    <w:rPr>
      <w:sz w:val="24"/>
      <w:szCs w:val="24"/>
      <w:lang w:eastAsia="hr-HR"/>
    </w:rPr>
  </w:style>
  <w:style w:type="character" w:customStyle="1" w:styleId="pt-defaultparagraphfont-000025">
    <w:name w:val="pt-defaultparagraphfont-000025"/>
    <w:basedOn w:val="Zadanifontodlomka"/>
    <w:rsid w:val="005B6AB4"/>
  </w:style>
  <w:style w:type="paragraph" w:customStyle="1" w:styleId="pt-normal-000029">
    <w:name w:val="pt-normal-000029"/>
    <w:basedOn w:val="Normal"/>
    <w:rsid w:val="005B6AB4"/>
    <w:pPr>
      <w:spacing w:before="100" w:beforeAutospacing="1" w:after="100" w:afterAutospacing="1"/>
    </w:pPr>
    <w:rPr>
      <w:sz w:val="24"/>
      <w:szCs w:val="24"/>
      <w:lang w:eastAsia="hr-HR"/>
    </w:rPr>
  </w:style>
  <w:style w:type="character" w:customStyle="1" w:styleId="pt-000035">
    <w:name w:val="pt-000035"/>
    <w:basedOn w:val="Zadanifontodlomka"/>
    <w:rsid w:val="005B6AB4"/>
  </w:style>
  <w:style w:type="paragraph" w:customStyle="1" w:styleId="pt-normal-000069">
    <w:name w:val="pt-normal-000069"/>
    <w:basedOn w:val="Normal"/>
    <w:rsid w:val="005B6AB4"/>
    <w:pPr>
      <w:spacing w:before="100" w:beforeAutospacing="1" w:after="100" w:afterAutospacing="1"/>
    </w:pPr>
    <w:rPr>
      <w:sz w:val="24"/>
      <w:szCs w:val="24"/>
      <w:lang w:eastAsia="hr-HR"/>
    </w:rPr>
  </w:style>
  <w:style w:type="paragraph" w:customStyle="1" w:styleId="pt-normal-000073">
    <w:name w:val="pt-normal-000073"/>
    <w:basedOn w:val="Normal"/>
    <w:rsid w:val="005B6AB4"/>
    <w:pPr>
      <w:spacing w:before="100" w:beforeAutospacing="1" w:after="100" w:afterAutospacing="1"/>
    </w:pPr>
    <w:rPr>
      <w:sz w:val="24"/>
      <w:szCs w:val="24"/>
      <w:lang w:eastAsia="hr-HR"/>
    </w:rPr>
  </w:style>
</w:styles>
</file>

<file path=word/webSettings.xml><?xml version="1.0" encoding="utf-8"?>
<w:webSettings xmlns:r="http://schemas.openxmlformats.org/officeDocument/2006/relationships" xmlns:w="http://schemas.openxmlformats.org/wordprocessingml/2006/main">
  <w:divs>
    <w:div w:id="569731104">
      <w:bodyDiv w:val="1"/>
      <w:marLeft w:val="0"/>
      <w:marRight w:val="0"/>
      <w:marTop w:val="0"/>
      <w:marBottom w:val="0"/>
      <w:divBdr>
        <w:top w:val="none" w:sz="0" w:space="0" w:color="auto"/>
        <w:left w:val="none" w:sz="0" w:space="0" w:color="auto"/>
        <w:bottom w:val="none" w:sz="0" w:space="0" w:color="auto"/>
        <w:right w:val="none" w:sz="0" w:space="0" w:color="auto"/>
      </w:divBdr>
      <w:divsChild>
        <w:div w:id="1334261180">
          <w:marLeft w:val="0"/>
          <w:marRight w:val="0"/>
          <w:marTop w:val="0"/>
          <w:marBottom w:val="0"/>
          <w:divBdr>
            <w:top w:val="none" w:sz="0" w:space="0" w:color="auto"/>
            <w:left w:val="none" w:sz="0" w:space="0" w:color="auto"/>
            <w:bottom w:val="none" w:sz="0" w:space="0" w:color="auto"/>
            <w:right w:val="none" w:sz="0" w:space="0" w:color="auto"/>
          </w:divBdr>
        </w:div>
        <w:div w:id="191039993">
          <w:marLeft w:val="0"/>
          <w:marRight w:val="0"/>
          <w:marTop w:val="0"/>
          <w:marBottom w:val="0"/>
          <w:divBdr>
            <w:top w:val="none" w:sz="0" w:space="0" w:color="auto"/>
            <w:left w:val="none" w:sz="0" w:space="0" w:color="auto"/>
            <w:bottom w:val="none" w:sz="0" w:space="0" w:color="auto"/>
            <w:right w:val="none" w:sz="0" w:space="0" w:color="auto"/>
          </w:divBdr>
        </w:div>
      </w:divsChild>
    </w:div>
    <w:div w:id="1340546127">
      <w:bodyDiv w:val="1"/>
      <w:marLeft w:val="0"/>
      <w:marRight w:val="0"/>
      <w:marTop w:val="0"/>
      <w:marBottom w:val="0"/>
      <w:divBdr>
        <w:top w:val="none" w:sz="0" w:space="0" w:color="auto"/>
        <w:left w:val="none" w:sz="0" w:space="0" w:color="auto"/>
        <w:bottom w:val="none" w:sz="0" w:space="0" w:color="auto"/>
        <w:right w:val="none" w:sz="0" w:space="0" w:color="auto"/>
      </w:divBdr>
    </w:div>
    <w:div w:id="1723556115">
      <w:bodyDiv w:val="1"/>
      <w:marLeft w:val="0"/>
      <w:marRight w:val="0"/>
      <w:marTop w:val="0"/>
      <w:marBottom w:val="0"/>
      <w:divBdr>
        <w:top w:val="none" w:sz="0" w:space="0" w:color="auto"/>
        <w:left w:val="none" w:sz="0" w:space="0" w:color="auto"/>
        <w:bottom w:val="none" w:sz="0" w:space="0" w:color="auto"/>
        <w:right w:val="none" w:sz="0" w:space="0" w:color="auto"/>
      </w:divBdr>
      <w:divsChild>
        <w:div w:id="1275138553">
          <w:marLeft w:val="0"/>
          <w:marRight w:val="0"/>
          <w:marTop w:val="0"/>
          <w:marBottom w:val="0"/>
          <w:divBdr>
            <w:top w:val="none" w:sz="0" w:space="0" w:color="auto"/>
            <w:left w:val="none" w:sz="0" w:space="0" w:color="auto"/>
            <w:bottom w:val="none" w:sz="0" w:space="0" w:color="auto"/>
            <w:right w:val="none" w:sz="0" w:space="0" w:color="auto"/>
          </w:divBdr>
        </w:div>
        <w:div w:id="213928750">
          <w:marLeft w:val="0"/>
          <w:marRight w:val="0"/>
          <w:marTop w:val="0"/>
          <w:marBottom w:val="0"/>
          <w:divBdr>
            <w:top w:val="none" w:sz="0" w:space="0" w:color="auto"/>
            <w:left w:val="none" w:sz="0" w:space="0" w:color="auto"/>
            <w:bottom w:val="none" w:sz="0" w:space="0" w:color="auto"/>
            <w:right w:val="none" w:sz="0" w:space="0" w:color="auto"/>
          </w:divBdr>
        </w:div>
        <w:div w:id="1269698435">
          <w:marLeft w:val="0"/>
          <w:marRight w:val="0"/>
          <w:marTop w:val="0"/>
          <w:marBottom w:val="0"/>
          <w:divBdr>
            <w:top w:val="none" w:sz="0" w:space="0" w:color="auto"/>
            <w:left w:val="none" w:sz="0" w:space="0" w:color="auto"/>
            <w:bottom w:val="none" w:sz="0" w:space="0" w:color="auto"/>
            <w:right w:val="none" w:sz="0" w:space="0" w:color="auto"/>
          </w:divBdr>
        </w:div>
        <w:div w:id="850993816">
          <w:marLeft w:val="0"/>
          <w:marRight w:val="0"/>
          <w:marTop w:val="0"/>
          <w:marBottom w:val="0"/>
          <w:divBdr>
            <w:top w:val="none" w:sz="0" w:space="0" w:color="auto"/>
            <w:left w:val="none" w:sz="0" w:space="0" w:color="auto"/>
            <w:bottom w:val="none" w:sz="0" w:space="0" w:color="auto"/>
            <w:right w:val="none" w:sz="0" w:space="0" w:color="auto"/>
          </w:divBdr>
        </w:div>
        <w:div w:id="877812859">
          <w:marLeft w:val="0"/>
          <w:marRight w:val="0"/>
          <w:marTop w:val="0"/>
          <w:marBottom w:val="0"/>
          <w:divBdr>
            <w:top w:val="none" w:sz="0" w:space="0" w:color="auto"/>
            <w:left w:val="none" w:sz="0" w:space="0" w:color="auto"/>
            <w:bottom w:val="none" w:sz="0" w:space="0" w:color="auto"/>
            <w:right w:val="none" w:sz="0" w:space="0" w:color="auto"/>
          </w:divBdr>
        </w:div>
        <w:div w:id="152532574">
          <w:marLeft w:val="0"/>
          <w:marRight w:val="0"/>
          <w:marTop w:val="0"/>
          <w:marBottom w:val="0"/>
          <w:divBdr>
            <w:top w:val="none" w:sz="0" w:space="0" w:color="auto"/>
            <w:left w:val="none" w:sz="0" w:space="0" w:color="auto"/>
            <w:bottom w:val="none" w:sz="0" w:space="0" w:color="auto"/>
            <w:right w:val="none" w:sz="0" w:space="0" w:color="auto"/>
          </w:divBdr>
        </w:div>
        <w:div w:id="778259285">
          <w:marLeft w:val="0"/>
          <w:marRight w:val="0"/>
          <w:marTop w:val="0"/>
          <w:marBottom w:val="0"/>
          <w:divBdr>
            <w:top w:val="none" w:sz="0" w:space="0" w:color="auto"/>
            <w:left w:val="none" w:sz="0" w:space="0" w:color="auto"/>
            <w:bottom w:val="none" w:sz="0" w:space="0" w:color="auto"/>
            <w:right w:val="none" w:sz="0" w:space="0" w:color="auto"/>
          </w:divBdr>
        </w:div>
        <w:div w:id="711155577">
          <w:marLeft w:val="0"/>
          <w:marRight w:val="0"/>
          <w:marTop w:val="0"/>
          <w:marBottom w:val="0"/>
          <w:divBdr>
            <w:top w:val="none" w:sz="0" w:space="0" w:color="auto"/>
            <w:left w:val="none" w:sz="0" w:space="0" w:color="auto"/>
            <w:bottom w:val="none" w:sz="0" w:space="0" w:color="auto"/>
            <w:right w:val="none" w:sz="0" w:space="0" w:color="auto"/>
          </w:divBdr>
        </w:div>
        <w:div w:id="1109274467">
          <w:marLeft w:val="0"/>
          <w:marRight w:val="0"/>
          <w:marTop w:val="0"/>
          <w:marBottom w:val="0"/>
          <w:divBdr>
            <w:top w:val="none" w:sz="0" w:space="0" w:color="auto"/>
            <w:left w:val="none" w:sz="0" w:space="0" w:color="auto"/>
            <w:bottom w:val="none" w:sz="0" w:space="0" w:color="auto"/>
            <w:right w:val="none" w:sz="0" w:space="0" w:color="auto"/>
          </w:divBdr>
        </w:div>
        <w:div w:id="2032024945">
          <w:marLeft w:val="0"/>
          <w:marRight w:val="0"/>
          <w:marTop w:val="0"/>
          <w:marBottom w:val="0"/>
          <w:divBdr>
            <w:top w:val="none" w:sz="0" w:space="0" w:color="auto"/>
            <w:left w:val="none" w:sz="0" w:space="0" w:color="auto"/>
            <w:bottom w:val="none" w:sz="0" w:space="0" w:color="auto"/>
            <w:right w:val="none" w:sz="0" w:space="0" w:color="auto"/>
          </w:divBdr>
        </w:div>
        <w:div w:id="968704047">
          <w:marLeft w:val="0"/>
          <w:marRight w:val="0"/>
          <w:marTop w:val="0"/>
          <w:marBottom w:val="0"/>
          <w:divBdr>
            <w:top w:val="none" w:sz="0" w:space="0" w:color="auto"/>
            <w:left w:val="none" w:sz="0" w:space="0" w:color="auto"/>
            <w:bottom w:val="none" w:sz="0" w:space="0" w:color="auto"/>
            <w:right w:val="none" w:sz="0" w:space="0" w:color="auto"/>
          </w:divBdr>
        </w:div>
        <w:div w:id="1437170024">
          <w:marLeft w:val="0"/>
          <w:marRight w:val="0"/>
          <w:marTop w:val="0"/>
          <w:marBottom w:val="0"/>
          <w:divBdr>
            <w:top w:val="none" w:sz="0" w:space="0" w:color="auto"/>
            <w:left w:val="none" w:sz="0" w:space="0" w:color="auto"/>
            <w:bottom w:val="none" w:sz="0" w:space="0" w:color="auto"/>
            <w:right w:val="none" w:sz="0" w:space="0" w:color="auto"/>
          </w:divBdr>
        </w:div>
        <w:div w:id="824737046">
          <w:marLeft w:val="0"/>
          <w:marRight w:val="0"/>
          <w:marTop w:val="0"/>
          <w:marBottom w:val="0"/>
          <w:divBdr>
            <w:top w:val="none" w:sz="0" w:space="0" w:color="auto"/>
            <w:left w:val="none" w:sz="0" w:space="0" w:color="auto"/>
            <w:bottom w:val="none" w:sz="0" w:space="0" w:color="auto"/>
            <w:right w:val="none" w:sz="0" w:space="0" w:color="auto"/>
          </w:divBdr>
        </w:div>
        <w:div w:id="1465275836">
          <w:marLeft w:val="0"/>
          <w:marRight w:val="0"/>
          <w:marTop w:val="0"/>
          <w:marBottom w:val="0"/>
          <w:divBdr>
            <w:top w:val="none" w:sz="0" w:space="0" w:color="auto"/>
            <w:left w:val="none" w:sz="0" w:space="0" w:color="auto"/>
            <w:bottom w:val="none" w:sz="0" w:space="0" w:color="auto"/>
            <w:right w:val="none" w:sz="0" w:space="0" w:color="auto"/>
          </w:divBdr>
        </w:div>
        <w:div w:id="570895028">
          <w:marLeft w:val="0"/>
          <w:marRight w:val="0"/>
          <w:marTop w:val="0"/>
          <w:marBottom w:val="0"/>
          <w:divBdr>
            <w:top w:val="none" w:sz="0" w:space="0" w:color="auto"/>
            <w:left w:val="none" w:sz="0" w:space="0" w:color="auto"/>
            <w:bottom w:val="none" w:sz="0" w:space="0" w:color="auto"/>
            <w:right w:val="none" w:sz="0" w:space="0" w:color="auto"/>
          </w:divBdr>
        </w:div>
        <w:div w:id="1159810724">
          <w:marLeft w:val="0"/>
          <w:marRight w:val="0"/>
          <w:marTop w:val="0"/>
          <w:marBottom w:val="0"/>
          <w:divBdr>
            <w:top w:val="none" w:sz="0" w:space="0" w:color="auto"/>
            <w:left w:val="none" w:sz="0" w:space="0" w:color="auto"/>
            <w:bottom w:val="none" w:sz="0" w:space="0" w:color="auto"/>
            <w:right w:val="none" w:sz="0" w:space="0" w:color="auto"/>
          </w:divBdr>
        </w:div>
        <w:div w:id="21328589">
          <w:marLeft w:val="0"/>
          <w:marRight w:val="0"/>
          <w:marTop w:val="0"/>
          <w:marBottom w:val="0"/>
          <w:divBdr>
            <w:top w:val="none" w:sz="0" w:space="0" w:color="auto"/>
            <w:left w:val="none" w:sz="0" w:space="0" w:color="auto"/>
            <w:bottom w:val="none" w:sz="0" w:space="0" w:color="auto"/>
            <w:right w:val="none" w:sz="0" w:space="0" w:color="auto"/>
          </w:divBdr>
        </w:div>
        <w:div w:id="1024676675">
          <w:marLeft w:val="0"/>
          <w:marRight w:val="0"/>
          <w:marTop w:val="0"/>
          <w:marBottom w:val="0"/>
          <w:divBdr>
            <w:top w:val="none" w:sz="0" w:space="0" w:color="auto"/>
            <w:left w:val="none" w:sz="0" w:space="0" w:color="auto"/>
            <w:bottom w:val="none" w:sz="0" w:space="0" w:color="auto"/>
            <w:right w:val="none" w:sz="0" w:space="0" w:color="auto"/>
          </w:divBdr>
        </w:div>
        <w:div w:id="1332413819">
          <w:marLeft w:val="0"/>
          <w:marRight w:val="0"/>
          <w:marTop w:val="0"/>
          <w:marBottom w:val="0"/>
          <w:divBdr>
            <w:top w:val="none" w:sz="0" w:space="0" w:color="auto"/>
            <w:left w:val="none" w:sz="0" w:space="0" w:color="auto"/>
            <w:bottom w:val="none" w:sz="0" w:space="0" w:color="auto"/>
            <w:right w:val="none" w:sz="0" w:space="0" w:color="auto"/>
          </w:divBdr>
        </w:div>
        <w:div w:id="1359309527">
          <w:marLeft w:val="0"/>
          <w:marRight w:val="0"/>
          <w:marTop w:val="0"/>
          <w:marBottom w:val="0"/>
          <w:divBdr>
            <w:top w:val="none" w:sz="0" w:space="0" w:color="auto"/>
            <w:left w:val="none" w:sz="0" w:space="0" w:color="auto"/>
            <w:bottom w:val="none" w:sz="0" w:space="0" w:color="auto"/>
            <w:right w:val="none" w:sz="0" w:space="0" w:color="auto"/>
          </w:divBdr>
        </w:div>
        <w:div w:id="1566837948">
          <w:marLeft w:val="0"/>
          <w:marRight w:val="0"/>
          <w:marTop w:val="0"/>
          <w:marBottom w:val="0"/>
          <w:divBdr>
            <w:top w:val="none" w:sz="0" w:space="0" w:color="auto"/>
            <w:left w:val="none" w:sz="0" w:space="0" w:color="auto"/>
            <w:bottom w:val="none" w:sz="0" w:space="0" w:color="auto"/>
            <w:right w:val="none" w:sz="0" w:space="0" w:color="auto"/>
          </w:divBdr>
        </w:div>
        <w:div w:id="331841520">
          <w:marLeft w:val="0"/>
          <w:marRight w:val="0"/>
          <w:marTop w:val="0"/>
          <w:marBottom w:val="0"/>
          <w:divBdr>
            <w:top w:val="none" w:sz="0" w:space="0" w:color="auto"/>
            <w:left w:val="none" w:sz="0" w:space="0" w:color="auto"/>
            <w:bottom w:val="none" w:sz="0" w:space="0" w:color="auto"/>
            <w:right w:val="none" w:sz="0" w:space="0" w:color="auto"/>
          </w:divBdr>
        </w:div>
        <w:div w:id="1275358341">
          <w:marLeft w:val="0"/>
          <w:marRight w:val="0"/>
          <w:marTop w:val="0"/>
          <w:marBottom w:val="0"/>
          <w:divBdr>
            <w:top w:val="none" w:sz="0" w:space="0" w:color="auto"/>
            <w:left w:val="none" w:sz="0" w:space="0" w:color="auto"/>
            <w:bottom w:val="none" w:sz="0" w:space="0" w:color="auto"/>
            <w:right w:val="none" w:sz="0" w:space="0" w:color="auto"/>
          </w:divBdr>
        </w:div>
        <w:div w:id="1130781749">
          <w:marLeft w:val="0"/>
          <w:marRight w:val="0"/>
          <w:marTop w:val="0"/>
          <w:marBottom w:val="0"/>
          <w:divBdr>
            <w:top w:val="none" w:sz="0" w:space="0" w:color="auto"/>
            <w:left w:val="none" w:sz="0" w:space="0" w:color="auto"/>
            <w:bottom w:val="none" w:sz="0" w:space="0" w:color="auto"/>
            <w:right w:val="none" w:sz="0" w:space="0" w:color="auto"/>
          </w:divBdr>
        </w:div>
        <w:div w:id="289676157">
          <w:marLeft w:val="0"/>
          <w:marRight w:val="0"/>
          <w:marTop w:val="0"/>
          <w:marBottom w:val="0"/>
          <w:divBdr>
            <w:top w:val="none" w:sz="0" w:space="0" w:color="auto"/>
            <w:left w:val="none" w:sz="0" w:space="0" w:color="auto"/>
            <w:bottom w:val="none" w:sz="0" w:space="0" w:color="auto"/>
            <w:right w:val="none" w:sz="0" w:space="0" w:color="auto"/>
          </w:divBdr>
        </w:div>
        <w:div w:id="670303421">
          <w:marLeft w:val="0"/>
          <w:marRight w:val="0"/>
          <w:marTop w:val="0"/>
          <w:marBottom w:val="0"/>
          <w:divBdr>
            <w:top w:val="none" w:sz="0" w:space="0" w:color="auto"/>
            <w:left w:val="none" w:sz="0" w:space="0" w:color="auto"/>
            <w:bottom w:val="none" w:sz="0" w:space="0" w:color="auto"/>
            <w:right w:val="none" w:sz="0" w:space="0" w:color="auto"/>
          </w:divBdr>
        </w:div>
        <w:div w:id="1144542767">
          <w:marLeft w:val="0"/>
          <w:marRight w:val="0"/>
          <w:marTop w:val="0"/>
          <w:marBottom w:val="0"/>
          <w:divBdr>
            <w:top w:val="none" w:sz="0" w:space="0" w:color="auto"/>
            <w:left w:val="none" w:sz="0" w:space="0" w:color="auto"/>
            <w:bottom w:val="none" w:sz="0" w:space="0" w:color="auto"/>
            <w:right w:val="none" w:sz="0" w:space="0" w:color="auto"/>
          </w:divBdr>
        </w:div>
        <w:div w:id="1639385069">
          <w:marLeft w:val="0"/>
          <w:marRight w:val="0"/>
          <w:marTop w:val="0"/>
          <w:marBottom w:val="0"/>
          <w:divBdr>
            <w:top w:val="none" w:sz="0" w:space="0" w:color="auto"/>
            <w:left w:val="none" w:sz="0" w:space="0" w:color="auto"/>
            <w:bottom w:val="none" w:sz="0" w:space="0" w:color="auto"/>
            <w:right w:val="none" w:sz="0" w:space="0" w:color="auto"/>
          </w:divBdr>
        </w:div>
        <w:div w:id="639458388">
          <w:marLeft w:val="0"/>
          <w:marRight w:val="0"/>
          <w:marTop w:val="0"/>
          <w:marBottom w:val="0"/>
          <w:divBdr>
            <w:top w:val="none" w:sz="0" w:space="0" w:color="auto"/>
            <w:left w:val="none" w:sz="0" w:space="0" w:color="auto"/>
            <w:bottom w:val="none" w:sz="0" w:space="0" w:color="auto"/>
            <w:right w:val="none" w:sz="0" w:space="0" w:color="auto"/>
          </w:divBdr>
        </w:div>
        <w:div w:id="809979832">
          <w:marLeft w:val="0"/>
          <w:marRight w:val="0"/>
          <w:marTop w:val="0"/>
          <w:marBottom w:val="0"/>
          <w:divBdr>
            <w:top w:val="none" w:sz="0" w:space="0" w:color="auto"/>
            <w:left w:val="none" w:sz="0" w:space="0" w:color="auto"/>
            <w:bottom w:val="none" w:sz="0" w:space="0" w:color="auto"/>
            <w:right w:val="none" w:sz="0" w:space="0" w:color="auto"/>
          </w:divBdr>
        </w:div>
        <w:div w:id="1941646490">
          <w:marLeft w:val="0"/>
          <w:marRight w:val="0"/>
          <w:marTop w:val="0"/>
          <w:marBottom w:val="0"/>
          <w:divBdr>
            <w:top w:val="none" w:sz="0" w:space="0" w:color="auto"/>
            <w:left w:val="none" w:sz="0" w:space="0" w:color="auto"/>
            <w:bottom w:val="none" w:sz="0" w:space="0" w:color="auto"/>
            <w:right w:val="none" w:sz="0" w:space="0" w:color="auto"/>
          </w:divBdr>
        </w:div>
        <w:div w:id="336078730">
          <w:marLeft w:val="0"/>
          <w:marRight w:val="0"/>
          <w:marTop w:val="0"/>
          <w:marBottom w:val="0"/>
          <w:divBdr>
            <w:top w:val="none" w:sz="0" w:space="0" w:color="auto"/>
            <w:left w:val="none" w:sz="0" w:space="0" w:color="auto"/>
            <w:bottom w:val="none" w:sz="0" w:space="0" w:color="auto"/>
            <w:right w:val="none" w:sz="0" w:space="0" w:color="auto"/>
          </w:divBdr>
        </w:div>
        <w:div w:id="1960988737">
          <w:marLeft w:val="0"/>
          <w:marRight w:val="0"/>
          <w:marTop w:val="0"/>
          <w:marBottom w:val="0"/>
          <w:divBdr>
            <w:top w:val="none" w:sz="0" w:space="0" w:color="auto"/>
            <w:left w:val="none" w:sz="0" w:space="0" w:color="auto"/>
            <w:bottom w:val="none" w:sz="0" w:space="0" w:color="auto"/>
            <w:right w:val="none" w:sz="0" w:space="0" w:color="auto"/>
          </w:divBdr>
        </w:div>
        <w:div w:id="1987970757">
          <w:marLeft w:val="0"/>
          <w:marRight w:val="0"/>
          <w:marTop w:val="0"/>
          <w:marBottom w:val="0"/>
          <w:divBdr>
            <w:top w:val="none" w:sz="0" w:space="0" w:color="auto"/>
            <w:left w:val="none" w:sz="0" w:space="0" w:color="auto"/>
            <w:bottom w:val="none" w:sz="0" w:space="0" w:color="auto"/>
            <w:right w:val="none" w:sz="0" w:space="0" w:color="auto"/>
          </w:divBdr>
        </w:div>
        <w:div w:id="747729228">
          <w:marLeft w:val="0"/>
          <w:marRight w:val="0"/>
          <w:marTop w:val="0"/>
          <w:marBottom w:val="0"/>
          <w:divBdr>
            <w:top w:val="none" w:sz="0" w:space="0" w:color="auto"/>
            <w:left w:val="none" w:sz="0" w:space="0" w:color="auto"/>
            <w:bottom w:val="none" w:sz="0" w:space="0" w:color="auto"/>
            <w:right w:val="none" w:sz="0" w:space="0" w:color="auto"/>
          </w:divBdr>
        </w:div>
        <w:div w:id="642002618">
          <w:marLeft w:val="0"/>
          <w:marRight w:val="0"/>
          <w:marTop w:val="0"/>
          <w:marBottom w:val="0"/>
          <w:divBdr>
            <w:top w:val="none" w:sz="0" w:space="0" w:color="auto"/>
            <w:left w:val="none" w:sz="0" w:space="0" w:color="auto"/>
            <w:bottom w:val="none" w:sz="0" w:space="0" w:color="auto"/>
            <w:right w:val="none" w:sz="0" w:space="0" w:color="auto"/>
          </w:divBdr>
        </w:div>
        <w:div w:id="600452442">
          <w:marLeft w:val="0"/>
          <w:marRight w:val="0"/>
          <w:marTop w:val="0"/>
          <w:marBottom w:val="0"/>
          <w:divBdr>
            <w:top w:val="none" w:sz="0" w:space="0" w:color="auto"/>
            <w:left w:val="none" w:sz="0" w:space="0" w:color="auto"/>
            <w:bottom w:val="none" w:sz="0" w:space="0" w:color="auto"/>
            <w:right w:val="none" w:sz="0" w:space="0" w:color="auto"/>
          </w:divBdr>
        </w:div>
        <w:div w:id="1503083240">
          <w:marLeft w:val="0"/>
          <w:marRight w:val="0"/>
          <w:marTop w:val="0"/>
          <w:marBottom w:val="0"/>
          <w:divBdr>
            <w:top w:val="none" w:sz="0" w:space="0" w:color="auto"/>
            <w:left w:val="none" w:sz="0" w:space="0" w:color="auto"/>
            <w:bottom w:val="none" w:sz="0" w:space="0" w:color="auto"/>
            <w:right w:val="none" w:sz="0" w:space="0" w:color="auto"/>
          </w:divBdr>
        </w:div>
        <w:div w:id="1932544086">
          <w:marLeft w:val="0"/>
          <w:marRight w:val="0"/>
          <w:marTop w:val="0"/>
          <w:marBottom w:val="0"/>
          <w:divBdr>
            <w:top w:val="none" w:sz="0" w:space="0" w:color="auto"/>
            <w:left w:val="none" w:sz="0" w:space="0" w:color="auto"/>
            <w:bottom w:val="none" w:sz="0" w:space="0" w:color="auto"/>
            <w:right w:val="none" w:sz="0" w:space="0" w:color="auto"/>
          </w:divBdr>
        </w:div>
        <w:div w:id="489561393">
          <w:marLeft w:val="0"/>
          <w:marRight w:val="0"/>
          <w:marTop w:val="0"/>
          <w:marBottom w:val="0"/>
          <w:divBdr>
            <w:top w:val="none" w:sz="0" w:space="0" w:color="auto"/>
            <w:left w:val="none" w:sz="0" w:space="0" w:color="auto"/>
            <w:bottom w:val="none" w:sz="0" w:space="0" w:color="auto"/>
            <w:right w:val="none" w:sz="0" w:space="0" w:color="auto"/>
          </w:divBdr>
        </w:div>
        <w:div w:id="1717969398">
          <w:marLeft w:val="0"/>
          <w:marRight w:val="0"/>
          <w:marTop w:val="0"/>
          <w:marBottom w:val="0"/>
          <w:divBdr>
            <w:top w:val="none" w:sz="0" w:space="0" w:color="auto"/>
            <w:left w:val="none" w:sz="0" w:space="0" w:color="auto"/>
            <w:bottom w:val="none" w:sz="0" w:space="0" w:color="auto"/>
            <w:right w:val="none" w:sz="0" w:space="0" w:color="auto"/>
          </w:divBdr>
        </w:div>
        <w:div w:id="1568414584">
          <w:marLeft w:val="0"/>
          <w:marRight w:val="0"/>
          <w:marTop w:val="0"/>
          <w:marBottom w:val="0"/>
          <w:divBdr>
            <w:top w:val="none" w:sz="0" w:space="0" w:color="auto"/>
            <w:left w:val="none" w:sz="0" w:space="0" w:color="auto"/>
            <w:bottom w:val="none" w:sz="0" w:space="0" w:color="auto"/>
            <w:right w:val="none" w:sz="0" w:space="0" w:color="auto"/>
          </w:divBdr>
        </w:div>
        <w:div w:id="1537812921">
          <w:marLeft w:val="0"/>
          <w:marRight w:val="0"/>
          <w:marTop w:val="0"/>
          <w:marBottom w:val="0"/>
          <w:divBdr>
            <w:top w:val="none" w:sz="0" w:space="0" w:color="auto"/>
            <w:left w:val="none" w:sz="0" w:space="0" w:color="auto"/>
            <w:bottom w:val="none" w:sz="0" w:space="0" w:color="auto"/>
            <w:right w:val="none" w:sz="0" w:space="0" w:color="auto"/>
          </w:divBdr>
        </w:div>
        <w:div w:id="648368079">
          <w:marLeft w:val="0"/>
          <w:marRight w:val="0"/>
          <w:marTop w:val="0"/>
          <w:marBottom w:val="0"/>
          <w:divBdr>
            <w:top w:val="none" w:sz="0" w:space="0" w:color="auto"/>
            <w:left w:val="none" w:sz="0" w:space="0" w:color="auto"/>
            <w:bottom w:val="none" w:sz="0" w:space="0" w:color="auto"/>
            <w:right w:val="none" w:sz="0" w:space="0" w:color="auto"/>
          </w:divBdr>
        </w:div>
        <w:div w:id="1373650451">
          <w:marLeft w:val="0"/>
          <w:marRight w:val="0"/>
          <w:marTop w:val="0"/>
          <w:marBottom w:val="0"/>
          <w:divBdr>
            <w:top w:val="none" w:sz="0" w:space="0" w:color="auto"/>
            <w:left w:val="none" w:sz="0" w:space="0" w:color="auto"/>
            <w:bottom w:val="none" w:sz="0" w:space="0" w:color="auto"/>
            <w:right w:val="none" w:sz="0" w:space="0" w:color="auto"/>
          </w:divBdr>
        </w:div>
        <w:div w:id="68694301">
          <w:marLeft w:val="0"/>
          <w:marRight w:val="0"/>
          <w:marTop w:val="0"/>
          <w:marBottom w:val="0"/>
          <w:divBdr>
            <w:top w:val="none" w:sz="0" w:space="0" w:color="auto"/>
            <w:left w:val="none" w:sz="0" w:space="0" w:color="auto"/>
            <w:bottom w:val="none" w:sz="0" w:space="0" w:color="auto"/>
            <w:right w:val="none" w:sz="0" w:space="0" w:color="auto"/>
          </w:divBdr>
        </w:div>
        <w:div w:id="1089083360">
          <w:marLeft w:val="0"/>
          <w:marRight w:val="0"/>
          <w:marTop w:val="0"/>
          <w:marBottom w:val="0"/>
          <w:divBdr>
            <w:top w:val="none" w:sz="0" w:space="0" w:color="auto"/>
            <w:left w:val="none" w:sz="0" w:space="0" w:color="auto"/>
            <w:bottom w:val="none" w:sz="0" w:space="0" w:color="auto"/>
            <w:right w:val="none" w:sz="0" w:space="0" w:color="auto"/>
          </w:divBdr>
        </w:div>
        <w:div w:id="65341767">
          <w:marLeft w:val="0"/>
          <w:marRight w:val="0"/>
          <w:marTop w:val="0"/>
          <w:marBottom w:val="0"/>
          <w:divBdr>
            <w:top w:val="none" w:sz="0" w:space="0" w:color="auto"/>
            <w:left w:val="none" w:sz="0" w:space="0" w:color="auto"/>
            <w:bottom w:val="none" w:sz="0" w:space="0" w:color="auto"/>
            <w:right w:val="none" w:sz="0" w:space="0" w:color="auto"/>
          </w:divBdr>
        </w:div>
        <w:div w:id="1980989382">
          <w:marLeft w:val="0"/>
          <w:marRight w:val="0"/>
          <w:marTop w:val="0"/>
          <w:marBottom w:val="0"/>
          <w:divBdr>
            <w:top w:val="none" w:sz="0" w:space="0" w:color="auto"/>
            <w:left w:val="none" w:sz="0" w:space="0" w:color="auto"/>
            <w:bottom w:val="none" w:sz="0" w:space="0" w:color="auto"/>
            <w:right w:val="none" w:sz="0" w:space="0" w:color="auto"/>
          </w:divBdr>
        </w:div>
        <w:div w:id="2057849965">
          <w:marLeft w:val="0"/>
          <w:marRight w:val="0"/>
          <w:marTop w:val="0"/>
          <w:marBottom w:val="0"/>
          <w:divBdr>
            <w:top w:val="none" w:sz="0" w:space="0" w:color="auto"/>
            <w:left w:val="none" w:sz="0" w:space="0" w:color="auto"/>
            <w:bottom w:val="none" w:sz="0" w:space="0" w:color="auto"/>
            <w:right w:val="none" w:sz="0" w:space="0" w:color="auto"/>
          </w:divBdr>
        </w:div>
        <w:div w:id="581647189">
          <w:marLeft w:val="0"/>
          <w:marRight w:val="0"/>
          <w:marTop w:val="0"/>
          <w:marBottom w:val="0"/>
          <w:divBdr>
            <w:top w:val="none" w:sz="0" w:space="0" w:color="auto"/>
            <w:left w:val="none" w:sz="0" w:space="0" w:color="auto"/>
            <w:bottom w:val="none" w:sz="0" w:space="0" w:color="auto"/>
            <w:right w:val="none" w:sz="0" w:space="0" w:color="auto"/>
          </w:divBdr>
        </w:div>
        <w:div w:id="1164541337">
          <w:marLeft w:val="0"/>
          <w:marRight w:val="0"/>
          <w:marTop w:val="0"/>
          <w:marBottom w:val="0"/>
          <w:divBdr>
            <w:top w:val="none" w:sz="0" w:space="0" w:color="auto"/>
            <w:left w:val="none" w:sz="0" w:space="0" w:color="auto"/>
            <w:bottom w:val="none" w:sz="0" w:space="0" w:color="auto"/>
            <w:right w:val="none" w:sz="0" w:space="0" w:color="auto"/>
          </w:divBdr>
        </w:div>
        <w:div w:id="2107262677">
          <w:marLeft w:val="0"/>
          <w:marRight w:val="0"/>
          <w:marTop w:val="0"/>
          <w:marBottom w:val="0"/>
          <w:divBdr>
            <w:top w:val="none" w:sz="0" w:space="0" w:color="auto"/>
            <w:left w:val="none" w:sz="0" w:space="0" w:color="auto"/>
            <w:bottom w:val="none" w:sz="0" w:space="0" w:color="auto"/>
            <w:right w:val="none" w:sz="0" w:space="0" w:color="auto"/>
          </w:divBdr>
        </w:div>
        <w:div w:id="1989551782">
          <w:marLeft w:val="0"/>
          <w:marRight w:val="0"/>
          <w:marTop w:val="0"/>
          <w:marBottom w:val="0"/>
          <w:divBdr>
            <w:top w:val="none" w:sz="0" w:space="0" w:color="auto"/>
            <w:left w:val="none" w:sz="0" w:space="0" w:color="auto"/>
            <w:bottom w:val="none" w:sz="0" w:space="0" w:color="auto"/>
            <w:right w:val="none" w:sz="0" w:space="0" w:color="auto"/>
          </w:divBdr>
        </w:div>
        <w:div w:id="950238904">
          <w:marLeft w:val="0"/>
          <w:marRight w:val="0"/>
          <w:marTop w:val="0"/>
          <w:marBottom w:val="0"/>
          <w:divBdr>
            <w:top w:val="none" w:sz="0" w:space="0" w:color="auto"/>
            <w:left w:val="none" w:sz="0" w:space="0" w:color="auto"/>
            <w:bottom w:val="none" w:sz="0" w:space="0" w:color="auto"/>
            <w:right w:val="none" w:sz="0" w:space="0" w:color="auto"/>
          </w:divBdr>
        </w:div>
        <w:div w:id="1946040885">
          <w:marLeft w:val="0"/>
          <w:marRight w:val="0"/>
          <w:marTop w:val="0"/>
          <w:marBottom w:val="0"/>
          <w:divBdr>
            <w:top w:val="none" w:sz="0" w:space="0" w:color="auto"/>
            <w:left w:val="none" w:sz="0" w:space="0" w:color="auto"/>
            <w:bottom w:val="none" w:sz="0" w:space="0" w:color="auto"/>
            <w:right w:val="none" w:sz="0" w:space="0" w:color="auto"/>
          </w:divBdr>
        </w:div>
        <w:div w:id="173303448">
          <w:marLeft w:val="0"/>
          <w:marRight w:val="0"/>
          <w:marTop w:val="0"/>
          <w:marBottom w:val="0"/>
          <w:divBdr>
            <w:top w:val="none" w:sz="0" w:space="0" w:color="auto"/>
            <w:left w:val="none" w:sz="0" w:space="0" w:color="auto"/>
            <w:bottom w:val="none" w:sz="0" w:space="0" w:color="auto"/>
            <w:right w:val="none" w:sz="0" w:space="0" w:color="auto"/>
          </w:divBdr>
        </w:div>
        <w:div w:id="216672681">
          <w:marLeft w:val="0"/>
          <w:marRight w:val="0"/>
          <w:marTop w:val="0"/>
          <w:marBottom w:val="0"/>
          <w:divBdr>
            <w:top w:val="none" w:sz="0" w:space="0" w:color="auto"/>
            <w:left w:val="none" w:sz="0" w:space="0" w:color="auto"/>
            <w:bottom w:val="none" w:sz="0" w:space="0" w:color="auto"/>
            <w:right w:val="none" w:sz="0" w:space="0" w:color="auto"/>
          </w:divBdr>
        </w:div>
        <w:div w:id="999313473">
          <w:marLeft w:val="0"/>
          <w:marRight w:val="0"/>
          <w:marTop w:val="0"/>
          <w:marBottom w:val="0"/>
          <w:divBdr>
            <w:top w:val="none" w:sz="0" w:space="0" w:color="auto"/>
            <w:left w:val="none" w:sz="0" w:space="0" w:color="auto"/>
            <w:bottom w:val="none" w:sz="0" w:space="0" w:color="auto"/>
            <w:right w:val="none" w:sz="0" w:space="0" w:color="auto"/>
          </w:divBdr>
        </w:div>
        <w:div w:id="1661763119">
          <w:marLeft w:val="0"/>
          <w:marRight w:val="0"/>
          <w:marTop w:val="0"/>
          <w:marBottom w:val="0"/>
          <w:divBdr>
            <w:top w:val="none" w:sz="0" w:space="0" w:color="auto"/>
            <w:left w:val="none" w:sz="0" w:space="0" w:color="auto"/>
            <w:bottom w:val="none" w:sz="0" w:space="0" w:color="auto"/>
            <w:right w:val="none" w:sz="0" w:space="0" w:color="auto"/>
          </w:divBdr>
        </w:div>
        <w:div w:id="94250672">
          <w:marLeft w:val="0"/>
          <w:marRight w:val="0"/>
          <w:marTop w:val="0"/>
          <w:marBottom w:val="0"/>
          <w:divBdr>
            <w:top w:val="none" w:sz="0" w:space="0" w:color="auto"/>
            <w:left w:val="none" w:sz="0" w:space="0" w:color="auto"/>
            <w:bottom w:val="none" w:sz="0" w:space="0" w:color="auto"/>
            <w:right w:val="none" w:sz="0" w:space="0" w:color="auto"/>
          </w:divBdr>
        </w:div>
        <w:div w:id="852648510">
          <w:marLeft w:val="0"/>
          <w:marRight w:val="0"/>
          <w:marTop w:val="0"/>
          <w:marBottom w:val="0"/>
          <w:divBdr>
            <w:top w:val="none" w:sz="0" w:space="0" w:color="auto"/>
            <w:left w:val="none" w:sz="0" w:space="0" w:color="auto"/>
            <w:bottom w:val="none" w:sz="0" w:space="0" w:color="auto"/>
            <w:right w:val="none" w:sz="0" w:space="0" w:color="auto"/>
          </w:divBdr>
        </w:div>
        <w:div w:id="218715343">
          <w:marLeft w:val="0"/>
          <w:marRight w:val="0"/>
          <w:marTop w:val="0"/>
          <w:marBottom w:val="0"/>
          <w:divBdr>
            <w:top w:val="none" w:sz="0" w:space="0" w:color="auto"/>
            <w:left w:val="none" w:sz="0" w:space="0" w:color="auto"/>
            <w:bottom w:val="none" w:sz="0" w:space="0" w:color="auto"/>
            <w:right w:val="none" w:sz="0" w:space="0" w:color="auto"/>
          </w:divBdr>
        </w:div>
        <w:div w:id="724909331">
          <w:marLeft w:val="0"/>
          <w:marRight w:val="0"/>
          <w:marTop w:val="0"/>
          <w:marBottom w:val="0"/>
          <w:divBdr>
            <w:top w:val="none" w:sz="0" w:space="0" w:color="auto"/>
            <w:left w:val="none" w:sz="0" w:space="0" w:color="auto"/>
            <w:bottom w:val="none" w:sz="0" w:space="0" w:color="auto"/>
            <w:right w:val="none" w:sz="0" w:space="0" w:color="auto"/>
          </w:divBdr>
        </w:div>
        <w:div w:id="286740784">
          <w:marLeft w:val="0"/>
          <w:marRight w:val="0"/>
          <w:marTop w:val="0"/>
          <w:marBottom w:val="0"/>
          <w:divBdr>
            <w:top w:val="none" w:sz="0" w:space="0" w:color="auto"/>
            <w:left w:val="none" w:sz="0" w:space="0" w:color="auto"/>
            <w:bottom w:val="none" w:sz="0" w:space="0" w:color="auto"/>
            <w:right w:val="none" w:sz="0" w:space="0" w:color="auto"/>
          </w:divBdr>
        </w:div>
        <w:div w:id="1003513267">
          <w:marLeft w:val="0"/>
          <w:marRight w:val="0"/>
          <w:marTop w:val="0"/>
          <w:marBottom w:val="0"/>
          <w:divBdr>
            <w:top w:val="none" w:sz="0" w:space="0" w:color="auto"/>
            <w:left w:val="none" w:sz="0" w:space="0" w:color="auto"/>
            <w:bottom w:val="none" w:sz="0" w:space="0" w:color="auto"/>
            <w:right w:val="none" w:sz="0" w:space="0" w:color="auto"/>
          </w:divBdr>
        </w:div>
        <w:div w:id="429543856">
          <w:marLeft w:val="0"/>
          <w:marRight w:val="0"/>
          <w:marTop w:val="0"/>
          <w:marBottom w:val="0"/>
          <w:divBdr>
            <w:top w:val="none" w:sz="0" w:space="0" w:color="auto"/>
            <w:left w:val="none" w:sz="0" w:space="0" w:color="auto"/>
            <w:bottom w:val="none" w:sz="0" w:space="0" w:color="auto"/>
            <w:right w:val="none" w:sz="0" w:space="0" w:color="auto"/>
          </w:divBdr>
        </w:div>
      </w:divsChild>
    </w:div>
    <w:div w:id="2047827392">
      <w:bodyDiv w:val="1"/>
      <w:marLeft w:val="0"/>
      <w:marRight w:val="0"/>
      <w:marTop w:val="0"/>
      <w:marBottom w:val="0"/>
      <w:divBdr>
        <w:top w:val="none" w:sz="0" w:space="0" w:color="auto"/>
        <w:left w:val="none" w:sz="0" w:space="0" w:color="auto"/>
        <w:bottom w:val="none" w:sz="0" w:space="0" w:color="auto"/>
        <w:right w:val="none" w:sz="0" w:space="0" w:color="auto"/>
      </w:divBdr>
      <w:divsChild>
        <w:div w:id="641544225">
          <w:marLeft w:val="0"/>
          <w:marRight w:val="0"/>
          <w:marTop w:val="0"/>
          <w:marBottom w:val="0"/>
          <w:divBdr>
            <w:top w:val="single" w:sz="6" w:space="0" w:color="DDDDDD"/>
            <w:left w:val="single" w:sz="6" w:space="0" w:color="DDDDDD"/>
            <w:bottom w:val="single" w:sz="6" w:space="0" w:color="DDDDDD"/>
            <w:right w:val="single" w:sz="6" w:space="0" w:color="DDDDDD"/>
          </w:divBdr>
          <w:divsChild>
            <w:div w:id="896165406">
              <w:marLeft w:val="0"/>
              <w:marRight w:val="0"/>
              <w:marTop w:val="0"/>
              <w:marBottom w:val="0"/>
              <w:divBdr>
                <w:top w:val="none" w:sz="0" w:space="0" w:color="auto"/>
                <w:left w:val="none" w:sz="0" w:space="0" w:color="auto"/>
                <w:bottom w:val="none" w:sz="0" w:space="0" w:color="auto"/>
                <w:right w:val="none" w:sz="0" w:space="0" w:color="auto"/>
              </w:divBdr>
              <w:divsChild>
                <w:div w:id="1305239119">
                  <w:marLeft w:val="0"/>
                  <w:marRight w:val="0"/>
                  <w:marTop w:val="0"/>
                  <w:marBottom w:val="0"/>
                  <w:divBdr>
                    <w:top w:val="none" w:sz="0" w:space="0" w:color="auto"/>
                    <w:left w:val="none" w:sz="0" w:space="0" w:color="auto"/>
                    <w:bottom w:val="none" w:sz="0" w:space="0" w:color="auto"/>
                    <w:right w:val="none" w:sz="0" w:space="0" w:color="auto"/>
                  </w:divBdr>
                </w:div>
                <w:div w:id="247423276">
                  <w:marLeft w:val="0"/>
                  <w:marRight w:val="0"/>
                  <w:marTop w:val="0"/>
                  <w:marBottom w:val="0"/>
                  <w:divBdr>
                    <w:top w:val="none" w:sz="0" w:space="0" w:color="auto"/>
                    <w:left w:val="none" w:sz="0" w:space="0" w:color="auto"/>
                    <w:bottom w:val="none" w:sz="0" w:space="0" w:color="auto"/>
                    <w:right w:val="none" w:sz="0" w:space="0" w:color="auto"/>
                  </w:divBdr>
                </w:div>
                <w:div w:id="2059238602">
                  <w:marLeft w:val="0"/>
                  <w:marRight w:val="0"/>
                  <w:marTop w:val="0"/>
                  <w:marBottom w:val="0"/>
                  <w:divBdr>
                    <w:top w:val="none" w:sz="0" w:space="0" w:color="auto"/>
                    <w:left w:val="none" w:sz="0" w:space="0" w:color="auto"/>
                    <w:bottom w:val="none" w:sz="0" w:space="0" w:color="auto"/>
                    <w:right w:val="none" w:sz="0" w:space="0" w:color="auto"/>
                  </w:divBdr>
                </w:div>
                <w:div w:id="2068648845">
                  <w:marLeft w:val="0"/>
                  <w:marRight w:val="0"/>
                  <w:marTop w:val="0"/>
                  <w:marBottom w:val="0"/>
                  <w:divBdr>
                    <w:top w:val="none" w:sz="0" w:space="0" w:color="auto"/>
                    <w:left w:val="none" w:sz="0" w:space="0" w:color="auto"/>
                    <w:bottom w:val="none" w:sz="0" w:space="0" w:color="auto"/>
                    <w:right w:val="none" w:sz="0" w:space="0" w:color="auto"/>
                  </w:divBdr>
                </w:div>
                <w:div w:id="666978112">
                  <w:marLeft w:val="0"/>
                  <w:marRight w:val="0"/>
                  <w:marTop w:val="0"/>
                  <w:marBottom w:val="0"/>
                  <w:divBdr>
                    <w:top w:val="none" w:sz="0" w:space="0" w:color="auto"/>
                    <w:left w:val="none" w:sz="0" w:space="0" w:color="auto"/>
                    <w:bottom w:val="none" w:sz="0" w:space="0" w:color="auto"/>
                    <w:right w:val="none" w:sz="0" w:space="0" w:color="auto"/>
                  </w:divBdr>
                </w:div>
                <w:div w:id="242691657">
                  <w:marLeft w:val="0"/>
                  <w:marRight w:val="0"/>
                  <w:marTop w:val="0"/>
                  <w:marBottom w:val="0"/>
                  <w:divBdr>
                    <w:top w:val="none" w:sz="0" w:space="0" w:color="auto"/>
                    <w:left w:val="none" w:sz="0" w:space="0" w:color="auto"/>
                    <w:bottom w:val="none" w:sz="0" w:space="0" w:color="auto"/>
                    <w:right w:val="none" w:sz="0" w:space="0" w:color="auto"/>
                  </w:divBdr>
                </w:div>
                <w:div w:id="1125545892">
                  <w:marLeft w:val="0"/>
                  <w:marRight w:val="0"/>
                  <w:marTop w:val="0"/>
                  <w:marBottom w:val="0"/>
                  <w:divBdr>
                    <w:top w:val="none" w:sz="0" w:space="0" w:color="auto"/>
                    <w:left w:val="none" w:sz="0" w:space="0" w:color="auto"/>
                    <w:bottom w:val="none" w:sz="0" w:space="0" w:color="auto"/>
                    <w:right w:val="none" w:sz="0" w:space="0" w:color="auto"/>
                  </w:divBdr>
                </w:div>
                <w:div w:id="1987859811">
                  <w:marLeft w:val="0"/>
                  <w:marRight w:val="0"/>
                  <w:marTop w:val="0"/>
                  <w:marBottom w:val="0"/>
                  <w:divBdr>
                    <w:top w:val="none" w:sz="0" w:space="0" w:color="auto"/>
                    <w:left w:val="none" w:sz="0" w:space="0" w:color="auto"/>
                    <w:bottom w:val="none" w:sz="0" w:space="0" w:color="auto"/>
                    <w:right w:val="none" w:sz="0" w:space="0" w:color="auto"/>
                  </w:divBdr>
                </w:div>
                <w:div w:id="1314918855">
                  <w:marLeft w:val="0"/>
                  <w:marRight w:val="0"/>
                  <w:marTop w:val="0"/>
                  <w:marBottom w:val="0"/>
                  <w:divBdr>
                    <w:top w:val="none" w:sz="0" w:space="0" w:color="auto"/>
                    <w:left w:val="none" w:sz="0" w:space="0" w:color="auto"/>
                    <w:bottom w:val="none" w:sz="0" w:space="0" w:color="auto"/>
                    <w:right w:val="none" w:sz="0" w:space="0" w:color="auto"/>
                  </w:divBdr>
                </w:div>
                <w:div w:id="2079555315">
                  <w:marLeft w:val="0"/>
                  <w:marRight w:val="0"/>
                  <w:marTop w:val="0"/>
                  <w:marBottom w:val="0"/>
                  <w:divBdr>
                    <w:top w:val="none" w:sz="0" w:space="0" w:color="auto"/>
                    <w:left w:val="none" w:sz="0" w:space="0" w:color="auto"/>
                    <w:bottom w:val="none" w:sz="0" w:space="0" w:color="auto"/>
                    <w:right w:val="none" w:sz="0" w:space="0" w:color="auto"/>
                  </w:divBdr>
                </w:div>
                <w:div w:id="1730349508">
                  <w:marLeft w:val="0"/>
                  <w:marRight w:val="0"/>
                  <w:marTop w:val="0"/>
                  <w:marBottom w:val="0"/>
                  <w:divBdr>
                    <w:top w:val="none" w:sz="0" w:space="0" w:color="auto"/>
                    <w:left w:val="none" w:sz="0" w:space="0" w:color="auto"/>
                    <w:bottom w:val="none" w:sz="0" w:space="0" w:color="auto"/>
                    <w:right w:val="none" w:sz="0" w:space="0" w:color="auto"/>
                  </w:divBdr>
                </w:div>
                <w:div w:id="513033702">
                  <w:marLeft w:val="0"/>
                  <w:marRight w:val="0"/>
                  <w:marTop w:val="0"/>
                  <w:marBottom w:val="0"/>
                  <w:divBdr>
                    <w:top w:val="none" w:sz="0" w:space="0" w:color="auto"/>
                    <w:left w:val="none" w:sz="0" w:space="0" w:color="auto"/>
                    <w:bottom w:val="none" w:sz="0" w:space="0" w:color="auto"/>
                    <w:right w:val="none" w:sz="0" w:space="0" w:color="auto"/>
                  </w:divBdr>
                </w:div>
                <w:div w:id="372269050">
                  <w:marLeft w:val="0"/>
                  <w:marRight w:val="0"/>
                  <w:marTop w:val="0"/>
                  <w:marBottom w:val="0"/>
                  <w:divBdr>
                    <w:top w:val="none" w:sz="0" w:space="0" w:color="auto"/>
                    <w:left w:val="none" w:sz="0" w:space="0" w:color="auto"/>
                    <w:bottom w:val="none" w:sz="0" w:space="0" w:color="auto"/>
                    <w:right w:val="none" w:sz="0" w:space="0" w:color="auto"/>
                  </w:divBdr>
                </w:div>
                <w:div w:id="552884697">
                  <w:marLeft w:val="0"/>
                  <w:marRight w:val="0"/>
                  <w:marTop w:val="0"/>
                  <w:marBottom w:val="0"/>
                  <w:divBdr>
                    <w:top w:val="none" w:sz="0" w:space="0" w:color="auto"/>
                    <w:left w:val="none" w:sz="0" w:space="0" w:color="auto"/>
                    <w:bottom w:val="none" w:sz="0" w:space="0" w:color="auto"/>
                    <w:right w:val="none" w:sz="0" w:space="0" w:color="auto"/>
                  </w:divBdr>
                </w:div>
                <w:div w:id="2023624195">
                  <w:marLeft w:val="0"/>
                  <w:marRight w:val="0"/>
                  <w:marTop w:val="0"/>
                  <w:marBottom w:val="0"/>
                  <w:divBdr>
                    <w:top w:val="none" w:sz="0" w:space="0" w:color="auto"/>
                    <w:left w:val="none" w:sz="0" w:space="0" w:color="auto"/>
                    <w:bottom w:val="none" w:sz="0" w:space="0" w:color="auto"/>
                    <w:right w:val="none" w:sz="0" w:space="0" w:color="auto"/>
                  </w:divBdr>
                </w:div>
                <w:div w:id="533268626">
                  <w:marLeft w:val="0"/>
                  <w:marRight w:val="0"/>
                  <w:marTop w:val="0"/>
                  <w:marBottom w:val="0"/>
                  <w:divBdr>
                    <w:top w:val="none" w:sz="0" w:space="0" w:color="auto"/>
                    <w:left w:val="none" w:sz="0" w:space="0" w:color="auto"/>
                    <w:bottom w:val="none" w:sz="0" w:space="0" w:color="auto"/>
                    <w:right w:val="none" w:sz="0" w:space="0" w:color="auto"/>
                  </w:divBdr>
                </w:div>
                <w:div w:id="1409041461">
                  <w:marLeft w:val="0"/>
                  <w:marRight w:val="0"/>
                  <w:marTop w:val="0"/>
                  <w:marBottom w:val="0"/>
                  <w:divBdr>
                    <w:top w:val="none" w:sz="0" w:space="0" w:color="auto"/>
                    <w:left w:val="none" w:sz="0" w:space="0" w:color="auto"/>
                    <w:bottom w:val="none" w:sz="0" w:space="0" w:color="auto"/>
                    <w:right w:val="none" w:sz="0" w:space="0" w:color="auto"/>
                  </w:divBdr>
                </w:div>
                <w:div w:id="966010270">
                  <w:marLeft w:val="0"/>
                  <w:marRight w:val="0"/>
                  <w:marTop w:val="0"/>
                  <w:marBottom w:val="0"/>
                  <w:divBdr>
                    <w:top w:val="none" w:sz="0" w:space="0" w:color="auto"/>
                    <w:left w:val="none" w:sz="0" w:space="0" w:color="auto"/>
                    <w:bottom w:val="none" w:sz="0" w:space="0" w:color="auto"/>
                    <w:right w:val="none" w:sz="0" w:space="0" w:color="auto"/>
                  </w:divBdr>
                </w:div>
                <w:div w:id="633172043">
                  <w:marLeft w:val="0"/>
                  <w:marRight w:val="0"/>
                  <w:marTop w:val="0"/>
                  <w:marBottom w:val="0"/>
                  <w:divBdr>
                    <w:top w:val="none" w:sz="0" w:space="0" w:color="auto"/>
                    <w:left w:val="none" w:sz="0" w:space="0" w:color="auto"/>
                    <w:bottom w:val="none" w:sz="0" w:space="0" w:color="auto"/>
                    <w:right w:val="none" w:sz="0" w:space="0" w:color="auto"/>
                  </w:divBdr>
                </w:div>
                <w:div w:id="425006060">
                  <w:marLeft w:val="0"/>
                  <w:marRight w:val="0"/>
                  <w:marTop w:val="0"/>
                  <w:marBottom w:val="0"/>
                  <w:divBdr>
                    <w:top w:val="none" w:sz="0" w:space="0" w:color="auto"/>
                    <w:left w:val="none" w:sz="0" w:space="0" w:color="auto"/>
                    <w:bottom w:val="none" w:sz="0" w:space="0" w:color="auto"/>
                    <w:right w:val="none" w:sz="0" w:space="0" w:color="auto"/>
                  </w:divBdr>
                </w:div>
                <w:div w:id="1473912327">
                  <w:marLeft w:val="0"/>
                  <w:marRight w:val="0"/>
                  <w:marTop w:val="0"/>
                  <w:marBottom w:val="0"/>
                  <w:divBdr>
                    <w:top w:val="none" w:sz="0" w:space="0" w:color="auto"/>
                    <w:left w:val="none" w:sz="0" w:space="0" w:color="auto"/>
                    <w:bottom w:val="none" w:sz="0" w:space="0" w:color="auto"/>
                    <w:right w:val="none" w:sz="0" w:space="0" w:color="auto"/>
                  </w:divBdr>
                </w:div>
                <w:div w:id="2053573633">
                  <w:marLeft w:val="0"/>
                  <w:marRight w:val="0"/>
                  <w:marTop w:val="0"/>
                  <w:marBottom w:val="0"/>
                  <w:divBdr>
                    <w:top w:val="none" w:sz="0" w:space="0" w:color="auto"/>
                    <w:left w:val="none" w:sz="0" w:space="0" w:color="auto"/>
                    <w:bottom w:val="none" w:sz="0" w:space="0" w:color="auto"/>
                    <w:right w:val="none" w:sz="0" w:space="0" w:color="auto"/>
                  </w:divBdr>
                </w:div>
                <w:div w:id="2103064362">
                  <w:marLeft w:val="0"/>
                  <w:marRight w:val="0"/>
                  <w:marTop w:val="0"/>
                  <w:marBottom w:val="0"/>
                  <w:divBdr>
                    <w:top w:val="none" w:sz="0" w:space="0" w:color="auto"/>
                    <w:left w:val="none" w:sz="0" w:space="0" w:color="auto"/>
                    <w:bottom w:val="none" w:sz="0" w:space="0" w:color="auto"/>
                    <w:right w:val="none" w:sz="0" w:space="0" w:color="auto"/>
                  </w:divBdr>
                </w:div>
                <w:div w:id="1397052359">
                  <w:marLeft w:val="0"/>
                  <w:marRight w:val="0"/>
                  <w:marTop w:val="0"/>
                  <w:marBottom w:val="0"/>
                  <w:divBdr>
                    <w:top w:val="none" w:sz="0" w:space="0" w:color="auto"/>
                    <w:left w:val="none" w:sz="0" w:space="0" w:color="auto"/>
                    <w:bottom w:val="none" w:sz="0" w:space="0" w:color="auto"/>
                    <w:right w:val="none" w:sz="0" w:space="0" w:color="auto"/>
                  </w:divBdr>
                </w:div>
                <w:div w:id="470559534">
                  <w:marLeft w:val="0"/>
                  <w:marRight w:val="0"/>
                  <w:marTop w:val="0"/>
                  <w:marBottom w:val="0"/>
                  <w:divBdr>
                    <w:top w:val="none" w:sz="0" w:space="0" w:color="auto"/>
                    <w:left w:val="none" w:sz="0" w:space="0" w:color="auto"/>
                    <w:bottom w:val="none" w:sz="0" w:space="0" w:color="auto"/>
                    <w:right w:val="none" w:sz="0" w:space="0" w:color="auto"/>
                  </w:divBdr>
                </w:div>
                <w:div w:id="278419064">
                  <w:marLeft w:val="0"/>
                  <w:marRight w:val="0"/>
                  <w:marTop w:val="0"/>
                  <w:marBottom w:val="0"/>
                  <w:divBdr>
                    <w:top w:val="none" w:sz="0" w:space="0" w:color="auto"/>
                    <w:left w:val="none" w:sz="0" w:space="0" w:color="auto"/>
                    <w:bottom w:val="none" w:sz="0" w:space="0" w:color="auto"/>
                    <w:right w:val="none" w:sz="0" w:space="0" w:color="auto"/>
                  </w:divBdr>
                </w:div>
                <w:div w:id="1850682420">
                  <w:marLeft w:val="0"/>
                  <w:marRight w:val="0"/>
                  <w:marTop w:val="0"/>
                  <w:marBottom w:val="0"/>
                  <w:divBdr>
                    <w:top w:val="none" w:sz="0" w:space="0" w:color="auto"/>
                    <w:left w:val="none" w:sz="0" w:space="0" w:color="auto"/>
                    <w:bottom w:val="none" w:sz="0" w:space="0" w:color="auto"/>
                    <w:right w:val="none" w:sz="0" w:space="0" w:color="auto"/>
                  </w:divBdr>
                </w:div>
                <w:div w:id="1639218638">
                  <w:marLeft w:val="0"/>
                  <w:marRight w:val="0"/>
                  <w:marTop w:val="0"/>
                  <w:marBottom w:val="0"/>
                  <w:divBdr>
                    <w:top w:val="none" w:sz="0" w:space="0" w:color="auto"/>
                    <w:left w:val="none" w:sz="0" w:space="0" w:color="auto"/>
                    <w:bottom w:val="none" w:sz="0" w:space="0" w:color="auto"/>
                    <w:right w:val="none" w:sz="0" w:space="0" w:color="auto"/>
                  </w:divBdr>
                </w:div>
                <w:div w:id="92437613">
                  <w:marLeft w:val="0"/>
                  <w:marRight w:val="0"/>
                  <w:marTop w:val="0"/>
                  <w:marBottom w:val="0"/>
                  <w:divBdr>
                    <w:top w:val="none" w:sz="0" w:space="0" w:color="auto"/>
                    <w:left w:val="none" w:sz="0" w:space="0" w:color="auto"/>
                    <w:bottom w:val="none" w:sz="0" w:space="0" w:color="auto"/>
                    <w:right w:val="none" w:sz="0" w:space="0" w:color="auto"/>
                  </w:divBdr>
                </w:div>
                <w:div w:id="532693088">
                  <w:marLeft w:val="0"/>
                  <w:marRight w:val="0"/>
                  <w:marTop w:val="0"/>
                  <w:marBottom w:val="0"/>
                  <w:divBdr>
                    <w:top w:val="none" w:sz="0" w:space="0" w:color="auto"/>
                    <w:left w:val="none" w:sz="0" w:space="0" w:color="auto"/>
                    <w:bottom w:val="none" w:sz="0" w:space="0" w:color="auto"/>
                    <w:right w:val="none" w:sz="0" w:space="0" w:color="auto"/>
                  </w:divBdr>
                </w:div>
                <w:div w:id="1301692055">
                  <w:marLeft w:val="0"/>
                  <w:marRight w:val="0"/>
                  <w:marTop w:val="0"/>
                  <w:marBottom w:val="0"/>
                  <w:divBdr>
                    <w:top w:val="none" w:sz="0" w:space="0" w:color="auto"/>
                    <w:left w:val="none" w:sz="0" w:space="0" w:color="auto"/>
                    <w:bottom w:val="none" w:sz="0" w:space="0" w:color="auto"/>
                    <w:right w:val="none" w:sz="0" w:space="0" w:color="auto"/>
                  </w:divBdr>
                </w:div>
                <w:div w:id="823132860">
                  <w:marLeft w:val="0"/>
                  <w:marRight w:val="0"/>
                  <w:marTop w:val="0"/>
                  <w:marBottom w:val="0"/>
                  <w:divBdr>
                    <w:top w:val="none" w:sz="0" w:space="0" w:color="auto"/>
                    <w:left w:val="none" w:sz="0" w:space="0" w:color="auto"/>
                    <w:bottom w:val="none" w:sz="0" w:space="0" w:color="auto"/>
                    <w:right w:val="none" w:sz="0" w:space="0" w:color="auto"/>
                  </w:divBdr>
                </w:div>
                <w:div w:id="1591503750">
                  <w:marLeft w:val="0"/>
                  <w:marRight w:val="0"/>
                  <w:marTop w:val="0"/>
                  <w:marBottom w:val="0"/>
                  <w:divBdr>
                    <w:top w:val="none" w:sz="0" w:space="0" w:color="auto"/>
                    <w:left w:val="none" w:sz="0" w:space="0" w:color="auto"/>
                    <w:bottom w:val="none" w:sz="0" w:space="0" w:color="auto"/>
                    <w:right w:val="none" w:sz="0" w:space="0" w:color="auto"/>
                  </w:divBdr>
                </w:div>
                <w:div w:id="424881773">
                  <w:marLeft w:val="0"/>
                  <w:marRight w:val="0"/>
                  <w:marTop w:val="0"/>
                  <w:marBottom w:val="0"/>
                  <w:divBdr>
                    <w:top w:val="none" w:sz="0" w:space="0" w:color="auto"/>
                    <w:left w:val="none" w:sz="0" w:space="0" w:color="auto"/>
                    <w:bottom w:val="none" w:sz="0" w:space="0" w:color="auto"/>
                    <w:right w:val="none" w:sz="0" w:space="0" w:color="auto"/>
                  </w:divBdr>
                </w:div>
                <w:div w:id="374239159">
                  <w:marLeft w:val="0"/>
                  <w:marRight w:val="0"/>
                  <w:marTop w:val="0"/>
                  <w:marBottom w:val="0"/>
                  <w:divBdr>
                    <w:top w:val="none" w:sz="0" w:space="0" w:color="auto"/>
                    <w:left w:val="none" w:sz="0" w:space="0" w:color="auto"/>
                    <w:bottom w:val="none" w:sz="0" w:space="0" w:color="auto"/>
                    <w:right w:val="none" w:sz="0" w:space="0" w:color="auto"/>
                  </w:divBdr>
                </w:div>
                <w:div w:id="1568950593">
                  <w:marLeft w:val="0"/>
                  <w:marRight w:val="0"/>
                  <w:marTop w:val="0"/>
                  <w:marBottom w:val="0"/>
                  <w:divBdr>
                    <w:top w:val="none" w:sz="0" w:space="0" w:color="auto"/>
                    <w:left w:val="none" w:sz="0" w:space="0" w:color="auto"/>
                    <w:bottom w:val="none" w:sz="0" w:space="0" w:color="auto"/>
                    <w:right w:val="none" w:sz="0" w:space="0" w:color="auto"/>
                  </w:divBdr>
                </w:div>
                <w:div w:id="1578780346">
                  <w:marLeft w:val="0"/>
                  <w:marRight w:val="0"/>
                  <w:marTop w:val="0"/>
                  <w:marBottom w:val="0"/>
                  <w:divBdr>
                    <w:top w:val="none" w:sz="0" w:space="0" w:color="auto"/>
                    <w:left w:val="none" w:sz="0" w:space="0" w:color="auto"/>
                    <w:bottom w:val="none" w:sz="0" w:space="0" w:color="auto"/>
                    <w:right w:val="none" w:sz="0" w:space="0" w:color="auto"/>
                  </w:divBdr>
                </w:div>
                <w:div w:id="1739941798">
                  <w:marLeft w:val="0"/>
                  <w:marRight w:val="0"/>
                  <w:marTop w:val="0"/>
                  <w:marBottom w:val="0"/>
                  <w:divBdr>
                    <w:top w:val="none" w:sz="0" w:space="0" w:color="auto"/>
                    <w:left w:val="none" w:sz="0" w:space="0" w:color="auto"/>
                    <w:bottom w:val="none" w:sz="0" w:space="0" w:color="auto"/>
                    <w:right w:val="none" w:sz="0" w:space="0" w:color="auto"/>
                  </w:divBdr>
                </w:div>
                <w:div w:id="1979993405">
                  <w:marLeft w:val="0"/>
                  <w:marRight w:val="0"/>
                  <w:marTop w:val="0"/>
                  <w:marBottom w:val="0"/>
                  <w:divBdr>
                    <w:top w:val="none" w:sz="0" w:space="0" w:color="auto"/>
                    <w:left w:val="none" w:sz="0" w:space="0" w:color="auto"/>
                    <w:bottom w:val="none" w:sz="0" w:space="0" w:color="auto"/>
                    <w:right w:val="none" w:sz="0" w:space="0" w:color="auto"/>
                  </w:divBdr>
                </w:div>
                <w:div w:id="994574511">
                  <w:marLeft w:val="0"/>
                  <w:marRight w:val="0"/>
                  <w:marTop w:val="0"/>
                  <w:marBottom w:val="0"/>
                  <w:divBdr>
                    <w:top w:val="none" w:sz="0" w:space="0" w:color="auto"/>
                    <w:left w:val="none" w:sz="0" w:space="0" w:color="auto"/>
                    <w:bottom w:val="none" w:sz="0" w:space="0" w:color="auto"/>
                    <w:right w:val="none" w:sz="0" w:space="0" w:color="auto"/>
                  </w:divBdr>
                </w:div>
                <w:div w:id="923951345">
                  <w:marLeft w:val="0"/>
                  <w:marRight w:val="0"/>
                  <w:marTop w:val="0"/>
                  <w:marBottom w:val="0"/>
                  <w:divBdr>
                    <w:top w:val="none" w:sz="0" w:space="0" w:color="auto"/>
                    <w:left w:val="none" w:sz="0" w:space="0" w:color="auto"/>
                    <w:bottom w:val="none" w:sz="0" w:space="0" w:color="auto"/>
                    <w:right w:val="none" w:sz="0" w:space="0" w:color="auto"/>
                  </w:divBdr>
                </w:div>
                <w:div w:id="668752489">
                  <w:marLeft w:val="0"/>
                  <w:marRight w:val="0"/>
                  <w:marTop w:val="0"/>
                  <w:marBottom w:val="0"/>
                  <w:divBdr>
                    <w:top w:val="none" w:sz="0" w:space="0" w:color="auto"/>
                    <w:left w:val="none" w:sz="0" w:space="0" w:color="auto"/>
                    <w:bottom w:val="none" w:sz="0" w:space="0" w:color="auto"/>
                    <w:right w:val="none" w:sz="0" w:space="0" w:color="auto"/>
                  </w:divBdr>
                </w:div>
                <w:div w:id="296302511">
                  <w:marLeft w:val="0"/>
                  <w:marRight w:val="0"/>
                  <w:marTop w:val="0"/>
                  <w:marBottom w:val="0"/>
                  <w:divBdr>
                    <w:top w:val="none" w:sz="0" w:space="0" w:color="auto"/>
                    <w:left w:val="none" w:sz="0" w:space="0" w:color="auto"/>
                    <w:bottom w:val="none" w:sz="0" w:space="0" w:color="auto"/>
                    <w:right w:val="none" w:sz="0" w:space="0" w:color="auto"/>
                  </w:divBdr>
                </w:div>
                <w:div w:id="1004819154">
                  <w:marLeft w:val="0"/>
                  <w:marRight w:val="0"/>
                  <w:marTop w:val="0"/>
                  <w:marBottom w:val="0"/>
                  <w:divBdr>
                    <w:top w:val="none" w:sz="0" w:space="0" w:color="auto"/>
                    <w:left w:val="none" w:sz="0" w:space="0" w:color="auto"/>
                    <w:bottom w:val="none" w:sz="0" w:space="0" w:color="auto"/>
                    <w:right w:val="none" w:sz="0" w:space="0" w:color="auto"/>
                  </w:divBdr>
                </w:div>
                <w:div w:id="1642610427">
                  <w:marLeft w:val="0"/>
                  <w:marRight w:val="0"/>
                  <w:marTop w:val="0"/>
                  <w:marBottom w:val="0"/>
                  <w:divBdr>
                    <w:top w:val="none" w:sz="0" w:space="0" w:color="auto"/>
                    <w:left w:val="none" w:sz="0" w:space="0" w:color="auto"/>
                    <w:bottom w:val="none" w:sz="0" w:space="0" w:color="auto"/>
                    <w:right w:val="none" w:sz="0" w:space="0" w:color="auto"/>
                  </w:divBdr>
                </w:div>
                <w:div w:id="1198851666">
                  <w:marLeft w:val="0"/>
                  <w:marRight w:val="0"/>
                  <w:marTop w:val="0"/>
                  <w:marBottom w:val="0"/>
                  <w:divBdr>
                    <w:top w:val="none" w:sz="0" w:space="0" w:color="auto"/>
                    <w:left w:val="none" w:sz="0" w:space="0" w:color="auto"/>
                    <w:bottom w:val="none" w:sz="0" w:space="0" w:color="auto"/>
                    <w:right w:val="none" w:sz="0" w:space="0" w:color="auto"/>
                  </w:divBdr>
                </w:div>
                <w:div w:id="1880312120">
                  <w:marLeft w:val="0"/>
                  <w:marRight w:val="0"/>
                  <w:marTop w:val="0"/>
                  <w:marBottom w:val="0"/>
                  <w:divBdr>
                    <w:top w:val="none" w:sz="0" w:space="0" w:color="auto"/>
                    <w:left w:val="none" w:sz="0" w:space="0" w:color="auto"/>
                    <w:bottom w:val="none" w:sz="0" w:space="0" w:color="auto"/>
                    <w:right w:val="none" w:sz="0" w:space="0" w:color="auto"/>
                  </w:divBdr>
                </w:div>
                <w:div w:id="2008482635">
                  <w:marLeft w:val="0"/>
                  <w:marRight w:val="0"/>
                  <w:marTop w:val="0"/>
                  <w:marBottom w:val="0"/>
                  <w:divBdr>
                    <w:top w:val="none" w:sz="0" w:space="0" w:color="auto"/>
                    <w:left w:val="none" w:sz="0" w:space="0" w:color="auto"/>
                    <w:bottom w:val="none" w:sz="0" w:space="0" w:color="auto"/>
                    <w:right w:val="none" w:sz="0" w:space="0" w:color="auto"/>
                  </w:divBdr>
                </w:div>
                <w:div w:id="1403870492">
                  <w:marLeft w:val="0"/>
                  <w:marRight w:val="0"/>
                  <w:marTop w:val="0"/>
                  <w:marBottom w:val="0"/>
                  <w:divBdr>
                    <w:top w:val="none" w:sz="0" w:space="0" w:color="auto"/>
                    <w:left w:val="none" w:sz="0" w:space="0" w:color="auto"/>
                    <w:bottom w:val="none" w:sz="0" w:space="0" w:color="auto"/>
                    <w:right w:val="none" w:sz="0" w:space="0" w:color="auto"/>
                  </w:divBdr>
                </w:div>
                <w:div w:id="724639655">
                  <w:marLeft w:val="0"/>
                  <w:marRight w:val="0"/>
                  <w:marTop w:val="0"/>
                  <w:marBottom w:val="0"/>
                  <w:divBdr>
                    <w:top w:val="none" w:sz="0" w:space="0" w:color="auto"/>
                    <w:left w:val="none" w:sz="0" w:space="0" w:color="auto"/>
                    <w:bottom w:val="none" w:sz="0" w:space="0" w:color="auto"/>
                    <w:right w:val="none" w:sz="0" w:space="0" w:color="auto"/>
                  </w:divBdr>
                </w:div>
                <w:div w:id="1512182125">
                  <w:marLeft w:val="0"/>
                  <w:marRight w:val="0"/>
                  <w:marTop w:val="0"/>
                  <w:marBottom w:val="0"/>
                  <w:divBdr>
                    <w:top w:val="none" w:sz="0" w:space="0" w:color="auto"/>
                    <w:left w:val="none" w:sz="0" w:space="0" w:color="auto"/>
                    <w:bottom w:val="none" w:sz="0" w:space="0" w:color="auto"/>
                    <w:right w:val="none" w:sz="0" w:space="0" w:color="auto"/>
                  </w:divBdr>
                </w:div>
                <w:div w:id="307250394">
                  <w:marLeft w:val="0"/>
                  <w:marRight w:val="0"/>
                  <w:marTop w:val="0"/>
                  <w:marBottom w:val="0"/>
                  <w:divBdr>
                    <w:top w:val="none" w:sz="0" w:space="0" w:color="auto"/>
                    <w:left w:val="none" w:sz="0" w:space="0" w:color="auto"/>
                    <w:bottom w:val="none" w:sz="0" w:space="0" w:color="auto"/>
                    <w:right w:val="none" w:sz="0" w:space="0" w:color="auto"/>
                  </w:divBdr>
                </w:div>
                <w:div w:id="72971273">
                  <w:marLeft w:val="0"/>
                  <w:marRight w:val="0"/>
                  <w:marTop w:val="0"/>
                  <w:marBottom w:val="0"/>
                  <w:divBdr>
                    <w:top w:val="none" w:sz="0" w:space="0" w:color="auto"/>
                    <w:left w:val="none" w:sz="0" w:space="0" w:color="auto"/>
                    <w:bottom w:val="none" w:sz="0" w:space="0" w:color="auto"/>
                    <w:right w:val="none" w:sz="0" w:space="0" w:color="auto"/>
                  </w:divBdr>
                </w:div>
                <w:div w:id="829365887">
                  <w:marLeft w:val="0"/>
                  <w:marRight w:val="0"/>
                  <w:marTop w:val="0"/>
                  <w:marBottom w:val="0"/>
                  <w:divBdr>
                    <w:top w:val="none" w:sz="0" w:space="0" w:color="auto"/>
                    <w:left w:val="none" w:sz="0" w:space="0" w:color="auto"/>
                    <w:bottom w:val="none" w:sz="0" w:space="0" w:color="auto"/>
                    <w:right w:val="none" w:sz="0" w:space="0" w:color="auto"/>
                  </w:divBdr>
                </w:div>
                <w:div w:id="256255938">
                  <w:marLeft w:val="0"/>
                  <w:marRight w:val="0"/>
                  <w:marTop w:val="0"/>
                  <w:marBottom w:val="0"/>
                  <w:divBdr>
                    <w:top w:val="none" w:sz="0" w:space="0" w:color="auto"/>
                    <w:left w:val="none" w:sz="0" w:space="0" w:color="auto"/>
                    <w:bottom w:val="none" w:sz="0" w:space="0" w:color="auto"/>
                    <w:right w:val="none" w:sz="0" w:space="0" w:color="auto"/>
                  </w:divBdr>
                </w:div>
                <w:div w:id="1398283476">
                  <w:marLeft w:val="0"/>
                  <w:marRight w:val="0"/>
                  <w:marTop w:val="0"/>
                  <w:marBottom w:val="0"/>
                  <w:divBdr>
                    <w:top w:val="none" w:sz="0" w:space="0" w:color="auto"/>
                    <w:left w:val="none" w:sz="0" w:space="0" w:color="auto"/>
                    <w:bottom w:val="none" w:sz="0" w:space="0" w:color="auto"/>
                    <w:right w:val="none" w:sz="0" w:space="0" w:color="auto"/>
                  </w:divBdr>
                </w:div>
                <w:div w:id="2000814494">
                  <w:marLeft w:val="0"/>
                  <w:marRight w:val="0"/>
                  <w:marTop w:val="0"/>
                  <w:marBottom w:val="0"/>
                  <w:divBdr>
                    <w:top w:val="none" w:sz="0" w:space="0" w:color="auto"/>
                    <w:left w:val="none" w:sz="0" w:space="0" w:color="auto"/>
                    <w:bottom w:val="none" w:sz="0" w:space="0" w:color="auto"/>
                    <w:right w:val="none" w:sz="0" w:space="0" w:color="auto"/>
                  </w:divBdr>
                </w:div>
                <w:div w:id="560096167">
                  <w:marLeft w:val="0"/>
                  <w:marRight w:val="0"/>
                  <w:marTop w:val="0"/>
                  <w:marBottom w:val="0"/>
                  <w:divBdr>
                    <w:top w:val="none" w:sz="0" w:space="0" w:color="auto"/>
                    <w:left w:val="none" w:sz="0" w:space="0" w:color="auto"/>
                    <w:bottom w:val="none" w:sz="0" w:space="0" w:color="auto"/>
                    <w:right w:val="none" w:sz="0" w:space="0" w:color="auto"/>
                  </w:divBdr>
                </w:div>
                <w:div w:id="327364711">
                  <w:marLeft w:val="0"/>
                  <w:marRight w:val="0"/>
                  <w:marTop w:val="0"/>
                  <w:marBottom w:val="0"/>
                  <w:divBdr>
                    <w:top w:val="none" w:sz="0" w:space="0" w:color="auto"/>
                    <w:left w:val="none" w:sz="0" w:space="0" w:color="auto"/>
                    <w:bottom w:val="none" w:sz="0" w:space="0" w:color="auto"/>
                    <w:right w:val="none" w:sz="0" w:space="0" w:color="auto"/>
                  </w:divBdr>
                </w:div>
                <w:div w:id="1799253663">
                  <w:marLeft w:val="0"/>
                  <w:marRight w:val="0"/>
                  <w:marTop w:val="0"/>
                  <w:marBottom w:val="0"/>
                  <w:divBdr>
                    <w:top w:val="none" w:sz="0" w:space="0" w:color="auto"/>
                    <w:left w:val="none" w:sz="0" w:space="0" w:color="auto"/>
                    <w:bottom w:val="none" w:sz="0" w:space="0" w:color="auto"/>
                    <w:right w:val="none" w:sz="0" w:space="0" w:color="auto"/>
                  </w:divBdr>
                </w:div>
                <w:div w:id="1949239980">
                  <w:marLeft w:val="0"/>
                  <w:marRight w:val="0"/>
                  <w:marTop w:val="0"/>
                  <w:marBottom w:val="0"/>
                  <w:divBdr>
                    <w:top w:val="none" w:sz="0" w:space="0" w:color="auto"/>
                    <w:left w:val="none" w:sz="0" w:space="0" w:color="auto"/>
                    <w:bottom w:val="none" w:sz="0" w:space="0" w:color="auto"/>
                    <w:right w:val="none" w:sz="0" w:space="0" w:color="auto"/>
                  </w:divBdr>
                </w:div>
                <w:div w:id="1831943331">
                  <w:marLeft w:val="0"/>
                  <w:marRight w:val="0"/>
                  <w:marTop w:val="0"/>
                  <w:marBottom w:val="0"/>
                  <w:divBdr>
                    <w:top w:val="none" w:sz="0" w:space="0" w:color="auto"/>
                    <w:left w:val="none" w:sz="0" w:space="0" w:color="auto"/>
                    <w:bottom w:val="none" w:sz="0" w:space="0" w:color="auto"/>
                    <w:right w:val="none" w:sz="0" w:space="0" w:color="auto"/>
                  </w:divBdr>
                </w:div>
                <w:div w:id="1163475497">
                  <w:marLeft w:val="0"/>
                  <w:marRight w:val="0"/>
                  <w:marTop w:val="0"/>
                  <w:marBottom w:val="0"/>
                  <w:divBdr>
                    <w:top w:val="none" w:sz="0" w:space="0" w:color="auto"/>
                    <w:left w:val="none" w:sz="0" w:space="0" w:color="auto"/>
                    <w:bottom w:val="none" w:sz="0" w:space="0" w:color="auto"/>
                    <w:right w:val="none" w:sz="0" w:space="0" w:color="auto"/>
                  </w:divBdr>
                </w:div>
                <w:div w:id="1168522848">
                  <w:marLeft w:val="0"/>
                  <w:marRight w:val="0"/>
                  <w:marTop w:val="0"/>
                  <w:marBottom w:val="0"/>
                  <w:divBdr>
                    <w:top w:val="none" w:sz="0" w:space="0" w:color="auto"/>
                    <w:left w:val="none" w:sz="0" w:space="0" w:color="auto"/>
                    <w:bottom w:val="none" w:sz="0" w:space="0" w:color="auto"/>
                    <w:right w:val="none" w:sz="0" w:space="0" w:color="auto"/>
                  </w:divBdr>
                </w:div>
                <w:div w:id="1920942839">
                  <w:marLeft w:val="0"/>
                  <w:marRight w:val="0"/>
                  <w:marTop w:val="0"/>
                  <w:marBottom w:val="0"/>
                  <w:divBdr>
                    <w:top w:val="none" w:sz="0" w:space="0" w:color="auto"/>
                    <w:left w:val="none" w:sz="0" w:space="0" w:color="auto"/>
                    <w:bottom w:val="none" w:sz="0" w:space="0" w:color="auto"/>
                    <w:right w:val="none" w:sz="0" w:space="0" w:color="auto"/>
                  </w:divBdr>
                </w:div>
                <w:div w:id="4700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08674">
          <w:marLeft w:val="0"/>
          <w:marRight w:val="0"/>
          <w:marTop w:val="0"/>
          <w:marBottom w:val="0"/>
          <w:divBdr>
            <w:top w:val="single" w:sz="6" w:space="0" w:color="DDDDDD"/>
            <w:left w:val="single" w:sz="6" w:space="0" w:color="DDDDDD"/>
            <w:bottom w:val="single" w:sz="6" w:space="0" w:color="DDDDDD"/>
            <w:right w:val="single" w:sz="6" w:space="0" w:color="DDDDDD"/>
          </w:divBdr>
          <w:divsChild>
            <w:div w:id="1793934062">
              <w:marLeft w:val="0"/>
              <w:marRight w:val="0"/>
              <w:marTop w:val="0"/>
              <w:marBottom w:val="0"/>
              <w:divBdr>
                <w:top w:val="none" w:sz="0" w:space="2" w:color="DDDDDD"/>
                <w:left w:val="none" w:sz="0" w:space="2" w:color="DDDDDD"/>
                <w:bottom w:val="single" w:sz="6" w:space="2" w:color="DDDDDD"/>
                <w:right w:val="none" w:sz="0" w:space="2"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po.hr/UserDocsImages/Strategy-HR-Final.pdf" TargetMode="External"/><Relationship Id="rId13" Type="http://schemas.openxmlformats.org/officeDocument/2006/relationships/hyperlink" Target="http://www.strukturnifondovi.hr/" TargetMode="External"/><Relationship Id="rId3" Type="http://schemas.openxmlformats.org/officeDocument/2006/relationships/settings" Target="settings.xml"/><Relationship Id="rId7" Type="http://schemas.openxmlformats.org/officeDocument/2006/relationships/hyperlink" Target="http://www.mrrfeu.hr/UserDocsImages/EU%20fondovi/Programi%20prekogranicna%202014-2020/GLAVNI%20DOKUMENT_Sporazum_o_partnerstvu_HR.pdf" TargetMode="External"/><Relationship Id="rId12" Type="http://schemas.openxmlformats.org/officeDocument/2006/relationships/hyperlink" Target="file:///C:\Users\hrvoje\Desktop\www.strukturnifondovi.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c.europa.eu/regional_policy/thefunds/regional/index_hr.cfm" TargetMode="External"/><Relationship Id="rId11" Type="http://schemas.openxmlformats.org/officeDocument/2006/relationships/hyperlink" Target="http://www.minpo.hr/UserDocsImages/Strategy-HR-Final.pdf" TargetMode="External"/><Relationship Id="rId5" Type="http://schemas.openxmlformats.org/officeDocument/2006/relationships/hyperlink" Target="http://www.strukturnifondovi.hr/strukturni-fondovi-2014-2020" TargetMode="External"/><Relationship Id="rId15" Type="http://schemas.openxmlformats.org/officeDocument/2006/relationships/hyperlink" Target="http://ec.europa.eu/policies/index_en.htm" TargetMode="External"/><Relationship Id="rId10" Type="http://schemas.openxmlformats.org/officeDocument/2006/relationships/hyperlink" Target="http://www.strukturnifondovi.hr/strukturni-fondovi-2014-2020" TargetMode="External"/><Relationship Id="rId4" Type="http://schemas.openxmlformats.org/officeDocument/2006/relationships/webSettings" Target="webSettings.xml"/><Relationship Id="rId9" Type="http://schemas.openxmlformats.org/officeDocument/2006/relationships/hyperlink" Target="http://www.mrrfeu.hr/UserDocsImages/EU%20fondovi/Programi%20prekogranicna%202014-2020/GLAVNI%20DOKUMENT_Sporazum_o_partnerstvu_HR.pdf"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13243</Words>
  <Characters>75486</Characters>
  <Application>Microsoft Office Word</Application>
  <DocSecurity>0</DocSecurity>
  <Lines>629</Lines>
  <Paragraphs>177</Paragraphs>
  <ScaleCrop>false</ScaleCrop>
  <Company>NONE</Company>
  <LinksUpToDate>false</LinksUpToDate>
  <CharactersWithSpaces>88552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Prister</dc:creator>
  <cp:keywords/>
  <dc:description/>
  <cp:lastModifiedBy>User</cp:lastModifiedBy>
  <cp:revision>2</cp:revision>
  <cp:lastPrinted>2015-01-13T12:55:00Z</cp:lastPrinted>
  <dcterms:created xsi:type="dcterms:W3CDTF">2015-01-15T10:28:00Z</dcterms:created>
  <dcterms:modified xsi:type="dcterms:W3CDTF">2015-01-15T10:28:00Z</dcterms:modified>
</cp:coreProperties>
</file>